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江西航空2025女乘挎包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eastAsia" w:ascii="仿宋_GB2312" w:eastAsia="仿宋_GB2312" w:cs="仿宋_GB2312"/>
          <w:b/>
          <w:color w:val="auto"/>
          <w:sz w:val="28"/>
          <w:szCs w:val="28"/>
          <w:lang w:val="en-US" w:eastAsia="zh-CN"/>
        </w:rPr>
        <w:t>RY20250418</w:t>
      </w:r>
      <w:r>
        <w:rPr>
          <w:rFonts w:hint="eastAsia" w:ascii="仿宋_GB2312" w:eastAsia="仿宋_GB2312" w:cs="仿宋_GB2312"/>
          <w:b/>
          <w:color w:val="auto"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日1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: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6CB39AE"/>
    <w:rsid w:val="48D13EE6"/>
    <w:rsid w:val="4CE91BED"/>
    <w:rsid w:val="5467289E"/>
    <w:rsid w:val="5CEA3F7C"/>
    <w:rsid w:val="605079EE"/>
    <w:rsid w:val="61F768C7"/>
    <w:rsid w:val="66F924CC"/>
    <w:rsid w:val="6AF54854"/>
    <w:rsid w:val="7564099F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2025-04-24T08:31:38Z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