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RY20250</w:t>
      </w:r>
      <w:bookmarkEnd w:id="0"/>
      <w:r>
        <w:rPr>
          <w:rFonts w:hint="eastAsia" w:ascii="仿宋_GB2312" w:eastAsia="仿宋_GB2312"/>
          <w:b/>
          <w:bCs/>
          <w:sz w:val="28"/>
          <w:szCs w:val="28"/>
          <w:lang w:val="en-US" w:eastAsia="zh-CN"/>
        </w:rPr>
        <w:t>428的</w:t>
      </w:r>
      <w:r>
        <w:rPr>
          <w:rFonts w:hint="eastAsia" w:ascii="仿宋_GB2312" w:eastAsia="仿宋_GB2312"/>
          <w:sz w:val="28"/>
          <w:szCs w:val="28"/>
          <w:lang w:eastAsia="zh-CN"/>
        </w:rPr>
        <w:t>【</w:t>
      </w:r>
      <w:bookmarkStart w:id="2" w:name="OLE_LINK2"/>
      <w:r>
        <w:rPr>
          <w:rFonts w:hint="eastAsia" w:ascii="仿宋_GB2312" w:eastAsia="仿宋_GB2312"/>
          <w:b/>
          <w:bCs/>
          <w:sz w:val="28"/>
          <w:szCs w:val="28"/>
          <w:lang w:val="en-US" w:eastAsia="zh-CN"/>
        </w:rPr>
        <w:t>江西航空室外停车场监控及车辆道闸系统</w:t>
      </w:r>
      <w:bookmarkEnd w:id="2"/>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4"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4"/>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w:t>
      </w:r>
      <w:r>
        <w:rPr>
          <w:rFonts w:hint="eastAsia" w:ascii="仿宋_GB2312" w:eastAsia="仿宋_GB2312"/>
          <w:sz w:val="28"/>
          <w:szCs w:val="28"/>
          <w:lang w:eastAsia="zh-CN"/>
        </w:rPr>
        <w:t>】</w:t>
      </w:r>
      <w:bookmarkStart w:id="6" w:name="_GoBack"/>
      <w:bookmarkEnd w:id="6"/>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6219A7"/>
    <w:rsid w:val="49F4640B"/>
    <w:rsid w:val="4AA9540A"/>
    <w:rsid w:val="4DD1027D"/>
    <w:rsid w:val="4E5C081F"/>
    <w:rsid w:val="4FA620D8"/>
    <w:rsid w:val="50AC7D85"/>
    <w:rsid w:val="52BC2773"/>
    <w:rsid w:val="55F35093"/>
    <w:rsid w:val="58293E26"/>
    <w:rsid w:val="5D391404"/>
    <w:rsid w:val="628C388E"/>
    <w:rsid w:val="63E541F4"/>
    <w:rsid w:val="686527B0"/>
    <w:rsid w:val="6A954362"/>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2025-05-14T08:11:58Z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