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165C0A6">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szCs w:val="28"/>
        </w:rPr>
        <w:t>（一）</w:t>
      </w:r>
      <w:r>
        <w:rPr>
          <w:rFonts w:hint="eastAsia" w:ascii="仿宋_GB2312" w:eastAsia="仿宋_GB2312"/>
          <w:sz w:val="28"/>
        </w:rPr>
        <w:t>提供有效的营业执照；</w:t>
      </w:r>
    </w:p>
    <w:p w14:paraId="679C9EEE">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rPr>
        <w:t>（二）遵守国家法律、行政法规，具有良好的信誉、较好的盈利能力，供应商提供承诺函（格式4-1企业信誉及资金能力承诺书）并加盖供应商公章；</w:t>
      </w:r>
    </w:p>
    <w:p w14:paraId="7E8A0FC3">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14:paraId="118B9CFC">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rPr>
        <w:t>（四）供应商无被江西航空列入《供应商黑名单》，供应商提供承诺函（格式4-2未被列入江西航空《供应商黑名单》承诺书）并加盖供应商公章；</w:t>
      </w:r>
    </w:p>
    <w:p w14:paraId="34122DD0">
      <w:pPr>
        <w:pStyle w:val="6"/>
        <w:rPr>
          <w:rFonts w:hint="eastAsia" w:ascii="仿宋_GB2312" w:hAnsi="宋体" w:eastAsia="仿宋_GB2312" w:cs="Arial"/>
          <w:kern w:val="2"/>
          <w:sz w:val="28"/>
          <w:szCs w:val="21"/>
        </w:rPr>
      </w:pPr>
      <w:r>
        <w:rPr>
          <w:rFonts w:hint="eastAsia" w:ascii="仿宋_GB2312" w:eastAsia="仿宋_GB2312"/>
          <w:sz w:val="28"/>
        </w:rPr>
        <w:t xml:space="preserve">    （五）</w:t>
      </w:r>
      <w:r>
        <w:rPr>
          <w:rFonts w:hint="eastAsia" w:ascii="仿宋_GB2312" w:hAnsi="宋体" w:eastAsia="仿宋_GB2312" w:cs="Arial"/>
          <w:kern w:val="2"/>
          <w:sz w:val="28"/>
          <w:szCs w:val="21"/>
        </w:rPr>
        <w:t>能提供正规的增值税专用发票，供应商提供承诺函并加盖供应商公章。</w:t>
      </w:r>
    </w:p>
    <w:p w14:paraId="38745C3B">
      <w:pPr>
        <w:pStyle w:val="7"/>
        <w:ind w:firstLine="560" w:firstLineChars="200"/>
        <w:rPr>
          <w:rFonts w:eastAsia="仿宋_GB2312"/>
        </w:rPr>
      </w:pPr>
      <w:r>
        <w:rPr>
          <w:rFonts w:hint="eastAsia" w:ascii="仿宋_GB2312" w:eastAsia="仿宋_GB2312"/>
          <w:sz w:val="28"/>
        </w:rPr>
        <w:t>（六）不接受联合体投标，不允许转包、分包（附承诺函，格式自拟），并具有与本采购项目相应的服务能力；</w:t>
      </w:r>
    </w:p>
    <w:p w14:paraId="63030AD7">
      <w:pPr>
        <w:spacing w:line="560" w:lineRule="exact"/>
        <w:ind w:firstLine="560" w:firstLineChars="200"/>
        <w:rPr>
          <w:rFonts w:ascii="仿宋_GB2312" w:eastAsia="仿宋_GB2312"/>
          <w:sz w:val="28"/>
          <w:szCs w:val="28"/>
        </w:rPr>
      </w:pPr>
      <w:r>
        <w:rPr>
          <w:rFonts w:hint="eastAsia" w:ascii="仿宋_GB2312" w:eastAsia="仿宋_GB2312"/>
          <w:sz w:val="28"/>
          <w:szCs w:val="28"/>
        </w:rPr>
        <w:t>（七）</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14:paraId="06C3B7EB">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（八）</w:t>
      </w:r>
      <w:r>
        <w:rPr>
          <w:rFonts w:ascii="仿宋_GB2312" w:eastAsia="仿宋_GB2312"/>
          <w:sz w:val="28"/>
          <w:szCs w:val="28"/>
        </w:rPr>
        <w:t>无法提供，请说明。</w:t>
      </w:r>
    </w:p>
    <w:p w14:paraId="1D7375BC">
      <w:pPr>
        <w:widowControl/>
        <w:jc w:val="left"/>
        <w:rPr>
          <w:rFonts w:ascii="仿宋_GB2312" w:eastAsia="仿宋_GB2312"/>
          <w:sz w:val="28"/>
          <w:szCs w:val="28"/>
        </w:rPr>
      </w:pPr>
      <w:r>
        <w:rPr>
          <w:rFonts w:ascii="仿宋_GB2312" w:eastAsia="仿宋_GB2312"/>
          <w:sz w:val="28"/>
          <w:szCs w:val="28"/>
        </w:rPr>
        <w:br w:type="page"/>
      </w:r>
    </w:p>
    <w:p w14:paraId="71786C16">
      <w:pPr>
        <w:pStyle w:val="2"/>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RY20250</w:t>
      </w:r>
      <w:r>
        <w:rPr>
          <w:rFonts w:hint="eastAsia" w:ascii="仿宋_GB2312" w:eastAsia="仿宋_GB2312"/>
          <w:sz w:val="28"/>
          <w:szCs w:val="28"/>
          <w:lang w:val="en-US" w:eastAsia="zh-CN"/>
        </w:rPr>
        <w:t>818</w:t>
      </w:r>
      <w:r>
        <w:rPr>
          <w:rFonts w:hint="eastAsia" w:ascii="仿宋_GB2312" w:eastAsia="仿宋_GB2312"/>
          <w:sz w:val="28"/>
          <w:szCs w:val="28"/>
        </w:rPr>
        <w:t>的“</w:t>
      </w:r>
      <w:r>
        <w:rPr>
          <w:rFonts w:hint="eastAsia" w:ascii="仿宋_GB2312" w:eastAsia="仿宋_GB2312"/>
          <w:sz w:val="28"/>
          <w:szCs w:val="28"/>
          <w:lang w:val="en-US" w:eastAsia="zh-CN"/>
        </w:rPr>
        <w:t>办公及日常耗品类采购平台</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2"/>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RY20250</w:t>
      </w:r>
      <w:r>
        <w:rPr>
          <w:rFonts w:hint="eastAsia" w:ascii="仿宋_GB2312" w:eastAsia="仿宋_GB2312"/>
          <w:sz w:val="28"/>
          <w:szCs w:val="28"/>
          <w:lang w:val="en-US" w:eastAsia="zh-CN"/>
        </w:rPr>
        <w:t>818</w:t>
      </w:r>
      <w:r>
        <w:rPr>
          <w:rFonts w:hint="eastAsia" w:ascii="仿宋_GB2312" w:eastAsia="仿宋_GB2312"/>
          <w:sz w:val="28"/>
          <w:szCs w:val="28"/>
        </w:rPr>
        <w:t>的“</w:t>
      </w:r>
      <w:r>
        <w:rPr>
          <w:rFonts w:hint="eastAsia" w:ascii="仿宋_GB2312" w:eastAsia="仿宋_GB2312"/>
          <w:sz w:val="28"/>
          <w:szCs w:val="28"/>
          <w:lang w:val="en-US" w:eastAsia="zh-CN"/>
        </w:rPr>
        <w:t>办公及日常耗品类采购平台</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6"/>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CBC67F1"/>
    <w:rsid w:val="64811CF8"/>
    <w:rsid w:val="6A9A1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6">
    <w:name w:val="Fließtext"/>
    <w:basedOn w:val="1"/>
    <w:qFormat/>
    <w:uiPriority w:val="0"/>
    <w:pPr>
      <w:overflowPunct w:val="0"/>
      <w:autoSpaceDE w:val="0"/>
      <w:autoSpaceDN w:val="0"/>
      <w:adjustRightInd w:val="0"/>
      <w:textAlignment w:val="baseline"/>
    </w:pPr>
    <w:rPr>
      <w:kern w:val="28"/>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168</Words>
  <Characters>963</Characters>
  <Lines>8</Lines>
  <Paragraphs>2</Paragraphs>
  <TotalTime>3</TotalTime>
  <ScaleCrop>false</ScaleCrop>
  <LinksUpToDate>false</LinksUpToDate>
  <CharactersWithSpaces>1129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2025-08-19T03:38:33Z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94E41E7AA6E04DB19AAD34C412A49C98_13</vt:lpwstr>
  </property>
</Properties>
</file>