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C6D741">
      <w:pPr>
        <w:keepNext w:val="0"/>
        <w:keepLines w:val="0"/>
        <w:pageBreakBefore w:val="0"/>
        <w:widowControl w:val="0"/>
        <w:numPr>
          <w:ilvl w:val="0"/>
          <w:numId w:val="0"/>
        </w:numPr>
        <w:tabs>
          <w:tab w:val="left" w:pos="993"/>
        </w:tabs>
        <w:kinsoku/>
        <w:wordWrap/>
        <w:overflowPunct/>
        <w:topLinePunct w:val="0"/>
        <w:autoSpaceDE/>
        <w:autoSpaceDN/>
        <w:bidi w:val="0"/>
        <w:adjustRightInd/>
        <w:snapToGrid/>
        <w:spacing w:line="560" w:lineRule="exact"/>
        <w:textAlignment w:val="auto"/>
        <w:rPr>
          <w:rFonts w:hint="eastAsia"/>
          <w:b/>
          <w:bCs/>
          <w:sz w:val="28"/>
          <w:szCs w:val="32"/>
          <w:lang w:val="en-US" w:eastAsia="zh-CN"/>
        </w:rPr>
      </w:pPr>
      <w:r>
        <w:rPr>
          <w:rFonts w:hint="eastAsia" w:ascii="仿宋_GB2312" w:hAnsi="宋体" w:eastAsia="仿宋_GB2312"/>
          <w:b/>
          <w:sz w:val="32"/>
          <w:szCs w:val="32"/>
        </w:rPr>
        <w:t>江西航空2026虚拟化服务器采购</w:t>
      </w:r>
    </w:p>
    <w:p w14:paraId="3FD60E2E">
      <w:pPr>
        <w:keepNext w:val="0"/>
        <w:keepLines w:val="0"/>
        <w:pageBreakBefore w:val="0"/>
        <w:widowControl w:val="0"/>
        <w:numPr>
          <w:ilvl w:val="0"/>
          <w:numId w:val="0"/>
        </w:numPr>
        <w:tabs>
          <w:tab w:val="left" w:pos="993"/>
        </w:tabs>
        <w:kinsoku/>
        <w:wordWrap/>
        <w:overflowPunct/>
        <w:topLinePunct w:val="0"/>
        <w:autoSpaceDE/>
        <w:autoSpaceDN/>
        <w:bidi w:val="0"/>
        <w:adjustRightInd/>
        <w:snapToGrid/>
        <w:spacing w:line="560" w:lineRule="exact"/>
        <w:textAlignment w:val="auto"/>
        <w:rPr>
          <w:rFonts w:hint="eastAsia"/>
          <w:b/>
          <w:bCs/>
          <w:sz w:val="28"/>
          <w:szCs w:val="32"/>
          <w:lang w:val="en-US" w:eastAsia="zh-CN"/>
        </w:rPr>
      </w:pPr>
      <w:r>
        <w:rPr>
          <w:rFonts w:hint="eastAsia"/>
          <w:b/>
          <w:bCs/>
          <w:sz w:val="28"/>
          <w:szCs w:val="32"/>
          <w:lang w:val="en-US" w:eastAsia="zh-CN"/>
        </w:rPr>
        <w:t>附件4：具体需求</w:t>
      </w:r>
    </w:p>
    <w:p w14:paraId="793D84BF">
      <w:pPr>
        <w:tabs>
          <w:tab w:val="left" w:pos="0"/>
        </w:tabs>
        <w:adjustRightInd w:val="0"/>
        <w:spacing w:line="560" w:lineRule="exact"/>
        <w:ind w:firstLine="562" w:firstLineChars="200"/>
        <w:rPr>
          <w:rFonts w:hint="eastAsia" w:ascii="黑体" w:hAnsi="黑体" w:eastAsia="黑体"/>
          <w:b/>
          <w:sz w:val="28"/>
          <w:szCs w:val="28"/>
        </w:rPr>
      </w:pPr>
      <w:r>
        <w:rPr>
          <w:rFonts w:hint="eastAsia" w:ascii="黑体" w:hAnsi="黑体" w:eastAsia="黑体"/>
          <w:b/>
          <w:sz w:val="28"/>
          <w:szCs w:val="28"/>
        </w:rPr>
        <w:t>一、采购需求</w:t>
      </w:r>
    </w:p>
    <w:p w14:paraId="000F4150">
      <w:pPr>
        <w:ind w:firstLine="560" w:firstLineChars="200"/>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为满足江西航数据中心需求，采购三台同品牌服务器（华为、超聚变、戴尔、联想等品牌）搭建虚拟化集群，采用SmartX超融合平台，因此所有设备及参数均需符合SmartX兼容性要求。</w:t>
      </w:r>
    </w:p>
    <w:p w14:paraId="073E6199">
      <w:pPr>
        <w:pStyle w:val="5"/>
        <w:ind w:firstLine="560" w:firstLineChars="200"/>
        <w:rPr>
          <w:rFonts w:hint="eastAsia" w:ascii="仿宋_GB2312" w:eastAsia="仿宋_GB2312"/>
          <w:sz w:val="28"/>
          <w:szCs w:val="28"/>
        </w:rPr>
      </w:pPr>
      <w:r>
        <w:rPr>
          <w:rFonts w:hint="eastAsia" w:ascii="仿宋_GB2312" w:eastAsia="仿宋_GB2312"/>
          <w:sz w:val="28"/>
          <w:szCs w:val="28"/>
        </w:rPr>
        <w:t>注：1.</w:t>
      </w:r>
      <w:r>
        <w:rPr>
          <w:rFonts w:hint="eastAsia" w:ascii="仿宋_GB2312" w:eastAsia="仿宋_GB2312"/>
          <w:b/>
          <w:bCs/>
          <w:sz w:val="28"/>
          <w:szCs w:val="28"/>
        </w:rPr>
        <w:t>本项目采购控制价为</w:t>
      </w:r>
      <w:r>
        <w:rPr>
          <w:rFonts w:hint="eastAsia" w:ascii="仿宋_GB2312" w:eastAsia="仿宋_GB2312"/>
          <w:b/>
          <w:bCs/>
          <w:sz w:val="28"/>
          <w:szCs w:val="28"/>
          <w:lang w:val="en-US" w:eastAsia="zh-CN"/>
        </w:rPr>
        <w:t>75</w:t>
      </w:r>
      <w:r>
        <w:rPr>
          <w:rFonts w:hint="eastAsia" w:ascii="仿宋_GB2312" w:eastAsia="仿宋_GB2312"/>
          <w:b/>
          <w:bCs/>
          <w:sz w:val="28"/>
          <w:szCs w:val="28"/>
        </w:rPr>
        <w:t>万元人民币</w:t>
      </w:r>
      <w:r>
        <w:rPr>
          <w:rFonts w:hint="eastAsia" w:ascii="仿宋_GB2312" w:eastAsia="仿宋_GB2312"/>
          <w:sz w:val="28"/>
          <w:szCs w:val="28"/>
        </w:rPr>
        <w:t>；</w:t>
      </w:r>
    </w:p>
    <w:p w14:paraId="303B018F">
      <w:pPr>
        <w:pStyle w:val="5"/>
        <w:ind w:firstLine="560" w:firstLineChars="200"/>
        <w:rPr>
          <w:rFonts w:hint="eastAsia" w:ascii="仿宋_GB2312" w:eastAsia="仿宋_GB2312"/>
          <w:sz w:val="28"/>
          <w:szCs w:val="28"/>
        </w:rPr>
      </w:pPr>
      <w:r>
        <w:rPr>
          <w:rFonts w:hint="eastAsia" w:ascii="仿宋_GB2312" w:eastAsia="仿宋_GB2312"/>
          <w:sz w:val="28"/>
          <w:szCs w:val="28"/>
        </w:rPr>
        <w:t>2.成交供应商不得转</w:t>
      </w:r>
      <w:bookmarkStart w:id="21" w:name="_GoBack"/>
      <w:bookmarkEnd w:id="21"/>
      <w:r>
        <w:rPr>
          <w:rFonts w:hint="eastAsia" w:ascii="仿宋_GB2312" w:eastAsia="仿宋_GB2312"/>
          <w:sz w:val="28"/>
          <w:szCs w:val="28"/>
        </w:rPr>
        <w:t>包和分包；</w:t>
      </w:r>
    </w:p>
    <w:p w14:paraId="131CF9CC">
      <w:pPr>
        <w:pStyle w:val="5"/>
        <w:ind w:firstLine="560" w:firstLineChars="200"/>
        <w:rPr>
          <w:rFonts w:hint="eastAsia" w:ascii="Times New Roman" w:hAnsi="Times New Roman" w:eastAsia="仿宋_GB2312" w:cs="Times New Roman"/>
          <w:sz w:val="28"/>
          <w:szCs w:val="28"/>
          <w:lang w:val="en-US" w:eastAsia="zh-CN"/>
        </w:rPr>
      </w:pPr>
      <w:r>
        <w:rPr>
          <w:rFonts w:hint="eastAsia" w:ascii="仿宋_GB2312" w:eastAsia="仿宋_GB2312"/>
          <w:sz w:val="28"/>
          <w:szCs w:val="28"/>
        </w:rPr>
        <w:t>3.要求供应商提供的其它伴随服务（或义务）。</w:t>
      </w:r>
    </w:p>
    <w:p w14:paraId="1E5AFF27">
      <w:pPr>
        <w:tabs>
          <w:tab w:val="left" w:pos="0"/>
        </w:tabs>
        <w:adjustRightInd w:val="0"/>
        <w:spacing w:line="560" w:lineRule="exact"/>
        <w:ind w:firstLine="562" w:firstLineChars="200"/>
        <w:rPr>
          <w:rFonts w:hint="eastAsia" w:ascii="黑体" w:hAnsi="黑体" w:eastAsia="黑体"/>
          <w:b/>
          <w:sz w:val="28"/>
          <w:szCs w:val="28"/>
        </w:rPr>
      </w:pPr>
      <w:r>
        <w:rPr>
          <w:rFonts w:hint="eastAsia" w:ascii="黑体" w:hAnsi="黑体" w:eastAsia="黑体"/>
          <w:b/>
          <w:sz w:val="28"/>
          <w:szCs w:val="28"/>
        </w:rPr>
        <w:t>二、技术要求</w:t>
      </w:r>
    </w:p>
    <w:p w14:paraId="3AA3308F">
      <w:pPr>
        <w:numPr>
          <w:ilvl w:val="0"/>
          <w:numId w:val="1"/>
        </w:numPr>
        <w:tabs>
          <w:tab w:val="left" w:pos="0"/>
        </w:tabs>
        <w:adjustRightInd w:val="0"/>
        <w:spacing w:line="560" w:lineRule="exact"/>
        <w:ind w:firstLine="560" w:firstLineChars="200"/>
        <w:rPr>
          <w:rFonts w:ascii="仿宋_GB2312" w:eastAsia="仿宋_GB2312"/>
          <w:sz w:val="28"/>
          <w:szCs w:val="28"/>
        </w:rPr>
      </w:pPr>
      <w:r>
        <w:rPr>
          <w:rFonts w:hint="eastAsia" w:ascii="仿宋_GB2312" w:eastAsia="仿宋_GB2312"/>
          <w:sz w:val="28"/>
          <w:szCs w:val="28"/>
        </w:rPr>
        <w:t>产品</w:t>
      </w:r>
      <w:r>
        <w:rPr>
          <w:rFonts w:ascii="仿宋_GB2312" w:eastAsia="仿宋_GB2312"/>
          <w:sz w:val="28"/>
          <w:szCs w:val="28"/>
        </w:rPr>
        <w:t>要求：</w:t>
      </w:r>
    </w:p>
    <w:p w14:paraId="6CE7EF45">
      <w:pPr>
        <w:tabs>
          <w:tab w:val="left" w:pos="0"/>
        </w:tabs>
        <w:adjustRightInd w:val="0"/>
        <w:spacing w:line="560" w:lineRule="exact"/>
        <w:ind w:firstLine="560" w:firstLineChars="200"/>
        <w:rPr>
          <w:rFonts w:hint="eastAsia" w:ascii="仿宋_GB2312" w:hAnsi="仿宋_GB2312" w:eastAsia="仿宋_GB2312" w:cs="仿宋_GB2312"/>
          <w:b w:val="0"/>
          <w:bCs/>
          <w:sz w:val="28"/>
          <w:szCs w:val="28"/>
          <w:lang w:val="en-US"/>
        </w:rPr>
      </w:pPr>
      <w:r>
        <w:rPr>
          <w:rFonts w:hint="eastAsia" w:ascii="仿宋_GB2312" w:hAnsi="仿宋_GB2312" w:eastAsia="仿宋_GB2312" w:cs="仿宋_GB2312"/>
          <w:b w:val="0"/>
          <w:bCs/>
          <w:sz w:val="28"/>
          <w:szCs w:val="28"/>
        </w:rPr>
        <w:t>▶</w:t>
      </w:r>
      <w:r>
        <w:rPr>
          <w:rFonts w:hint="eastAsia" w:ascii="仿宋_GB2312" w:hAnsi="仿宋_GB2312" w:eastAsia="仿宋_GB2312" w:cs="仿宋_GB2312"/>
          <w:b w:val="0"/>
          <w:bCs/>
          <w:sz w:val="28"/>
          <w:szCs w:val="28"/>
          <w:lang w:val="en-US" w:eastAsia="zh-CN"/>
        </w:rPr>
        <w:t>CPU</w:t>
      </w:r>
      <w:r>
        <w:rPr>
          <w:rFonts w:hint="eastAsia" w:ascii="仿宋_GB2312" w:hAnsi="仿宋_GB2312" w:eastAsia="仿宋_GB2312" w:cs="仿宋_GB2312"/>
          <w:b w:val="0"/>
          <w:bCs/>
          <w:sz w:val="28"/>
          <w:szCs w:val="28"/>
        </w:rPr>
        <w:t>：</w:t>
      </w:r>
      <w:r>
        <w:rPr>
          <w:rFonts w:hint="eastAsia" w:ascii="仿宋_GB2312" w:hAnsi="仿宋_GB2312" w:eastAsia="仿宋_GB2312" w:cs="仿宋_GB2312"/>
          <w:b w:val="0"/>
          <w:bCs/>
          <w:sz w:val="28"/>
          <w:szCs w:val="28"/>
          <w:lang w:val="en-US" w:eastAsia="zh-CN"/>
        </w:rPr>
        <w:t>配置2颗处理器,单颗处理器核心数≥16 核，主频≥2.8GHz，三级缓存容量满足高性能计算需求，处理器功耗符合行业主流标准；</w:t>
      </w:r>
    </w:p>
    <w:p w14:paraId="3D1CA417">
      <w:pPr>
        <w:tabs>
          <w:tab w:val="left" w:pos="0"/>
        </w:tabs>
        <w:adjustRightInd w:val="0"/>
        <w:spacing w:line="560" w:lineRule="exact"/>
        <w:ind w:firstLine="560" w:firstLineChars="200"/>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w:t>
      </w:r>
      <w:r>
        <w:rPr>
          <w:rFonts w:hint="eastAsia" w:ascii="仿宋_GB2312" w:hAnsi="仿宋_GB2312" w:eastAsia="仿宋_GB2312" w:cs="仿宋_GB2312"/>
          <w:b w:val="0"/>
          <w:bCs/>
          <w:sz w:val="28"/>
          <w:szCs w:val="28"/>
          <w:lang w:val="en-US" w:eastAsia="zh-CN"/>
        </w:rPr>
        <w:t>内存</w:t>
      </w:r>
      <w:r>
        <w:rPr>
          <w:rFonts w:hint="eastAsia" w:ascii="仿宋_GB2312" w:hAnsi="仿宋_GB2312" w:eastAsia="仿宋_GB2312" w:cs="仿宋_GB2312"/>
          <w:b w:val="0"/>
          <w:bCs/>
          <w:sz w:val="28"/>
          <w:szCs w:val="28"/>
        </w:rPr>
        <w:t>：</w:t>
      </w:r>
    </w:p>
    <w:p w14:paraId="28C44EC6">
      <w:pPr>
        <w:tabs>
          <w:tab w:val="left" w:pos="0"/>
        </w:tabs>
        <w:adjustRightInd w:val="0"/>
        <w:spacing w:line="560" w:lineRule="exact"/>
        <w:ind w:firstLine="560" w:firstLineChars="200"/>
        <w:rPr>
          <w:rFonts w:hint="eastAsia" w:ascii="仿宋_GB2312" w:hAnsi="仿宋_GB2312" w:eastAsia="仿宋_GB2312" w:cs="仿宋_GB2312"/>
          <w:b w:val="0"/>
          <w:bCs/>
          <w:sz w:val="28"/>
          <w:szCs w:val="28"/>
          <w:lang w:eastAsia="zh-CN"/>
        </w:rPr>
      </w:pPr>
      <w:r>
        <w:rPr>
          <w:rFonts w:hint="eastAsia" w:ascii="仿宋_GB2312" w:hAnsi="仿宋_GB2312" w:eastAsia="仿宋_GB2312" w:cs="仿宋_GB2312"/>
          <w:b w:val="0"/>
          <w:bCs/>
          <w:sz w:val="28"/>
          <w:szCs w:val="28"/>
          <w:lang w:val="en-US" w:eastAsia="zh-CN"/>
        </w:rPr>
        <w:t>容量：</w:t>
      </w:r>
      <w:r>
        <w:rPr>
          <w:rFonts w:hint="eastAsia" w:ascii="仿宋_GB2312" w:hAnsi="仿宋_GB2312" w:eastAsia="仿宋_GB2312" w:cs="仿宋_GB2312"/>
          <w:b w:val="0"/>
          <w:bCs/>
          <w:sz w:val="28"/>
          <w:szCs w:val="28"/>
        </w:rPr>
        <w:t>256GB(4*64G)</w:t>
      </w:r>
      <w:r>
        <w:rPr>
          <w:rFonts w:hint="eastAsia" w:ascii="仿宋_GB2312" w:hAnsi="仿宋_GB2312" w:eastAsia="仿宋_GB2312" w:cs="仿宋_GB2312"/>
          <w:b w:val="0"/>
          <w:bCs/>
          <w:sz w:val="28"/>
          <w:szCs w:val="28"/>
          <w:lang w:eastAsia="zh-CN"/>
        </w:rPr>
        <w:t>；</w:t>
      </w:r>
    </w:p>
    <w:p w14:paraId="517B1543">
      <w:pPr>
        <w:tabs>
          <w:tab w:val="left" w:pos="0"/>
        </w:tabs>
        <w:adjustRightInd w:val="0"/>
        <w:spacing w:line="560" w:lineRule="exact"/>
        <w:ind w:firstLine="560" w:firstLineChars="200"/>
        <w:rPr>
          <w:rFonts w:hint="eastAsia" w:ascii="仿宋_GB2312" w:hAnsi="仿宋_GB2312" w:eastAsia="仿宋_GB2312" w:cs="仿宋_GB2312"/>
          <w:b w:val="0"/>
          <w:bCs/>
          <w:sz w:val="28"/>
          <w:szCs w:val="28"/>
          <w:lang w:eastAsia="zh-CN"/>
        </w:rPr>
      </w:pPr>
      <w:r>
        <w:rPr>
          <w:rFonts w:hint="eastAsia" w:ascii="仿宋_GB2312" w:hAnsi="仿宋_GB2312" w:eastAsia="仿宋_GB2312" w:cs="仿宋_GB2312"/>
          <w:b w:val="0"/>
          <w:bCs/>
          <w:sz w:val="28"/>
          <w:szCs w:val="28"/>
          <w:lang w:val="en-US" w:eastAsia="zh-CN"/>
        </w:rPr>
        <w:t>规格：</w:t>
      </w:r>
      <w:r>
        <w:rPr>
          <w:rFonts w:hint="eastAsia" w:ascii="仿宋_GB2312" w:hAnsi="仿宋_GB2312" w:eastAsia="仿宋_GB2312" w:cs="仿宋_GB2312"/>
          <w:b w:val="0"/>
          <w:bCs/>
          <w:sz w:val="28"/>
          <w:szCs w:val="28"/>
        </w:rPr>
        <w:t>DDR5 ECC RDIMM</w:t>
      </w:r>
      <w:r>
        <w:rPr>
          <w:rFonts w:hint="eastAsia" w:ascii="仿宋_GB2312" w:hAnsi="仿宋_GB2312" w:eastAsia="仿宋_GB2312" w:cs="仿宋_GB2312"/>
          <w:b w:val="0"/>
          <w:bCs/>
          <w:sz w:val="28"/>
          <w:szCs w:val="28"/>
          <w:lang w:eastAsia="zh-CN"/>
        </w:rPr>
        <w:t>，</w:t>
      </w:r>
      <w:r>
        <w:rPr>
          <w:rFonts w:hint="eastAsia" w:ascii="仿宋_GB2312" w:hAnsi="仿宋_GB2312" w:eastAsia="仿宋_GB2312" w:cs="仿宋_GB2312"/>
          <w:b w:val="0"/>
          <w:bCs/>
          <w:sz w:val="28"/>
          <w:szCs w:val="28"/>
          <w:lang w:val="en-US" w:eastAsia="zh-CN"/>
        </w:rPr>
        <w:t>频率≥</w:t>
      </w:r>
      <w:r>
        <w:rPr>
          <w:rFonts w:hint="eastAsia" w:ascii="仿宋_GB2312" w:hAnsi="仿宋_GB2312" w:eastAsia="仿宋_GB2312" w:cs="仿宋_GB2312"/>
          <w:b w:val="0"/>
          <w:bCs/>
          <w:sz w:val="28"/>
          <w:szCs w:val="28"/>
        </w:rPr>
        <w:t>5600MHz</w:t>
      </w:r>
      <w:r>
        <w:rPr>
          <w:rFonts w:hint="eastAsia" w:ascii="仿宋_GB2312" w:hAnsi="仿宋_GB2312" w:eastAsia="仿宋_GB2312" w:cs="仿宋_GB2312"/>
          <w:b w:val="0"/>
          <w:bCs/>
          <w:sz w:val="28"/>
          <w:szCs w:val="28"/>
          <w:lang w:eastAsia="zh-CN"/>
        </w:rPr>
        <w:t>；</w:t>
      </w:r>
    </w:p>
    <w:p w14:paraId="2EB83D23">
      <w:pPr>
        <w:tabs>
          <w:tab w:val="left" w:pos="0"/>
        </w:tabs>
        <w:adjustRightInd w:val="0"/>
        <w:spacing w:line="560" w:lineRule="exact"/>
        <w:ind w:firstLine="560" w:firstLineChars="200"/>
        <w:rPr>
          <w:rFonts w:hint="eastAsia" w:ascii="仿宋_GB2312" w:hAnsi="仿宋_GB2312" w:eastAsia="仿宋_GB2312" w:cs="仿宋_GB2312"/>
          <w:b w:val="0"/>
          <w:bCs/>
          <w:sz w:val="28"/>
          <w:szCs w:val="28"/>
          <w:lang w:eastAsia="zh-CN"/>
        </w:rPr>
      </w:pPr>
      <w:r>
        <w:rPr>
          <w:rFonts w:hint="eastAsia" w:ascii="仿宋_GB2312" w:hAnsi="仿宋_GB2312" w:eastAsia="仿宋_GB2312" w:cs="仿宋_GB2312"/>
          <w:b w:val="0"/>
          <w:bCs/>
          <w:sz w:val="28"/>
          <w:szCs w:val="28"/>
          <w:lang w:val="en-US" w:eastAsia="zh-CN"/>
        </w:rPr>
        <w:t>扩展性：</w:t>
      </w:r>
      <w:r>
        <w:rPr>
          <w:rFonts w:hint="eastAsia" w:ascii="仿宋_GB2312" w:hAnsi="仿宋_GB2312" w:eastAsia="仿宋_GB2312" w:cs="仿宋_GB2312"/>
          <w:b w:val="0"/>
          <w:bCs/>
          <w:sz w:val="28"/>
          <w:szCs w:val="28"/>
        </w:rPr>
        <w:t>服务器主板</w:t>
      </w:r>
      <w:r>
        <w:rPr>
          <w:rFonts w:hint="eastAsia" w:ascii="仿宋_GB2312" w:hAnsi="仿宋_GB2312" w:eastAsia="仿宋_GB2312" w:cs="仿宋_GB2312"/>
          <w:b w:val="0"/>
          <w:bCs/>
          <w:sz w:val="28"/>
          <w:szCs w:val="28"/>
          <w:lang w:val="en-US" w:eastAsia="zh-CN"/>
        </w:rPr>
        <w:t>需</w:t>
      </w:r>
      <w:r>
        <w:rPr>
          <w:rFonts w:hint="eastAsia" w:ascii="仿宋_GB2312" w:hAnsi="仿宋_GB2312" w:eastAsia="仿宋_GB2312" w:cs="仿宋_GB2312"/>
          <w:b w:val="0"/>
          <w:bCs/>
          <w:sz w:val="28"/>
          <w:szCs w:val="28"/>
        </w:rPr>
        <w:t>支持32个内存插槽</w:t>
      </w:r>
      <w:r>
        <w:rPr>
          <w:rFonts w:hint="eastAsia" w:ascii="仿宋_GB2312" w:hAnsi="仿宋_GB2312" w:eastAsia="仿宋_GB2312" w:cs="仿宋_GB2312"/>
          <w:b w:val="0"/>
          <w:bCs/>
          <w:sz w:val="28"/>
          <w:szCs w:val="28"/>
          <w:lang w:eastAsia="zh-CN"/>
        </w:rPr>
        <w:t>；</w:t>
      </w:r>
    </w:p>
    <w:p w14:paraId="694D783B">
      <w:pPr>
        <w:tabs>
          <w:tab w:val="left" w:pos="0"/>
        </w:tabs>
        <w:adjustRightInd w:val="0"/>
        <w:spacing w:line="560" w:lineRule="exact"/>
        <w:ind w:firstLine="560" w:firstLineChars="200"/>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 xml:space="preserve">▶ </w:t>
      </w:r>
      <w:r>
        <w:rPr>
          <w:rFonts w:hint="eastAsia" w:ascii="仿宋_GB2312" w:hAnsi="仿宋_GB2312" w:eastAsia="仿宋_GB2312" w:cs="仿宋_GB2312"/>
          <w:b w:val="0"/>
          <w:bCs/>
          <w:sz w:val="28"/>
          <w:szCs w:val="28"/>
          <w:lang w:val="en-US" w:eastAsia="zh-CN"/>
        </w:rPr>
        <w:t>硬盘</w:t>
      </w:r>
      <w:r>
        <w:rPr>
          <w:rFonts w:hint="eastAsia" w:ascii="仿宋_GB2312" w:hAnsi="仿宋_GB2312" w:eastAsia="仿宋_GB2312" w:cs="仿宋_GB2312"/>
          <w:b w:val="0"/>
          <w:bCs/>
          <w:sz w:val="28"/>
          <w:szCs w:val="28"/>
        </w:rPr>
        <w:t>：</w:t>
      </w:r>
    </w:p>
    <w:p w14:paraId="0E0DF26D">
      <w:pPr>
        <w:tabs>
          <w:tab w:val="left" w:pos="0"/>
        </w:tabs>
        <w:adjustRightInd w:val="0"/>
        <w:spacing w:line="560" w:lineRule="exact"/>
        <w:ind w:firstLine="560" w:firstLineChars="20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系统盘：2*480GB 2.5英寸SATA SSD盘（配置硬件raid1）；</w:t>
      </w:r>
    </w:p>
    <w:p w14:paraId="061677DB">
      <w:pPr>
        <w:tabs>
          <w:tab w:val="left" w:pos="0"/>
        </w:tabs>
        <w:adjustRightInd w:val="0"/>
        <w:spacing w:line="560" w:lineRule="exact"/>
        <w:ind w:firstLine="560" w:firstLineChars="20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数据盘：预留8个2.5’SAS硬盘插槽；</w:t>
      </w:r>
    </w:p>
    <w:p w14:paraId="7F9CD09F">
      <w:pPr>
        <w:tabs>
          <w:tab w:val="left" w:pos="0"/>
        </w:tabs>
        <w:adjustRightInd w:val="0"/>
        <w:spacing w:line="560" w:lineRule="exact"/>
        <w:ind w:firstLine="560" w:firstLineChars="20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数据盘：配置2块≥1.6TB 热插拔SSD固态硬盘+4块≥8TB 热插拔SATA机械硬盘 ；支持SAS/SATA/NVMe多种接口硬盘扩展，配置满配磁盘背板。</w:t>
      </w:r>
    </w:p>
    <w:p w14:paraId="3BE274D2">
      <w:pPr>
        <w:tabs>
          <w:tab w:val="left" w:pos="0"/>
        </w:tabs>
        <w:adjustRightInd w:val="0"/>
        <w:spacing w:line="560" w:lineRule="exact"/>
        <w:ind w:firstLine="560" w:firstLineChars="20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rPr>
        <w:t>▶</w:t>
      </w:r>
      <w:r>
        <w:rPr>
          <w:rFonts w:hint="eastAsia" w:ascii="仿宋_GB2312" w:hAnsi="仿宋_GB2312" w:eastAsia="仿宋_GB2312" w:cs="仿宋_GB2312"/>
          <w:b w:val="0"/>
          <w:bCs/>
          <w:sz w:val="28"/>
          <w:szCs w:val="28"/>
          <w:lang w:val="en-US" w:eastAsia="zh-CN"/>
        </w:rPr>
        <w:t>存储控制单元：</w:t>
      </w:r>
    </w:p>
    <w:p w14:paraId="74525AED">
      <w:pPr>
        <w:tabs>
          <w:tab w:val="left" w:pos="0"/>
        </w:tabs>
        <w:adjustRightInd w:val="0"/>
        <w:spacing w:line="560" w:lineRule="exact"/>
        <w:ind w:firstLine="560" w:firstLineChars="200"/>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HBA卡：</w:t>
      </w:r>
      <w:r>
        <w:rPr>
          <w:rFonts w:hint="eastAsia" w:ascii="仿宋_GB2312" w:hAnsi="仿宋_GB2312" w:eastAsia="仿宋_GB2312" w:cs="仿宋_GB2312"/>
          <w:b w:val="0"/>
          <w:bCs/>
          <w:sz w:val="28"/>
          <w:szCs w:val="28"/>
          <w:lang w:val="en-US" w:eastAsia="zh-CN"/>
        </w:rPr>
        <w:t>12Gb SAS/SATA HBA 卡，PCIe 4.0 及以上；</w:t>
      </w:r>
    </w:p>
    <w:p w14:paraId="7141F19B">
      <w:pPr>
        <w:tabs>
          <w:tab w:val="left" w:pos="0"/>
        </w:tabs>
        <w:adjustRightInd w:val="0"/>
        <w:spacing w:line="560" w:lineRule="exact"/>
        <w:ind w:firstLine="560" w:firstLineChars="200"/>
        <w:rPr>
          <w:rFonts w:hint="eastAsia" w:ascii="仿宋_GB2312" w:hAnsi="仿宋_GB2312" w:eastAsia="仿宋_GB2312" w:cs="仿宋_GB2312"/>
          <w:b w:val="0"/>
          <w:bCs/>
          <w:sz w:val="28"/>
          <w:szCs w:val="28"/>
          <w:lang w:eastAsia="zh-CN"/>
        </w:rPr>
      </w:pPr>
      <w:r>
        <w:rPr>
          <w:rFonts w:hint="eastAsia" w:ascii="仿宋_GB2312" w:hAnsi="仿宋_GB2312" w:eastAsia="仿宋_GB2312" w:cs="仿宋_GB2312"/>
          <w:b w:val="0"/>
          <w:bCs/>
          <w:sz w:val="28"/>
          <w:szCs w:val="28"/>
        </w:rPr>
        <w:t>raid卡：支持RAID 0/1/10/5/50/JBOD，4/8GB缓存，</w:t>
      </w:r>
      <w:r>
        <w:rPr>
          <w:rFonts w:hint="eastAsia" w:ascii="仿宋_GB2312" w:hAnsi="仿宋_GB2312" w:eastAsia="仿宋_GB2312" w:cs="仿宋_GB2312"/>
          <w:b w:val="0"/>
          <w:bCs/>
          <w:sz w:val="28"/>
          <w:szCs w:val="28"/>
          <w:lang w:val="en-US" w:eastAsia="zh-CN"/>
        </w:rPr>
        <w:t>支持</w:t>
      </w:r>
      <w:r>
        <w:rPr>
          <w:rFonts w:hint="eastAsia" w:ascii="仿宋_GB2312" w:hAnsi="仿宋_GB2312" w:eastAsia="仿宋_GB2312" w:cs="仿宋_GB2312"/>
          <w:b w:val="0"/>
          <w:bCs/>
          <w:sz w:val="28"/>
          <w:szCs w:val="28"/>
        </w:rPr>
        <w:t>掉电保护</w:t>
      </w:r>
      <w:r>
        <w:rPr>
          <w:rFonts w:hint="eastAsia" w:ascii="仿宋_GB2312" w:hAnsi="仿宋_GB2312" w:eastAsia="仿宋_GB2312" w:cs="仿宋_GB2312"/>
          <w:b w:val="0"/>
          <w:bCs/>
          <w:sz w:val="28"/>
          <w:szCs w:val="28"/>
          <w:lang w:eastAsia="zh-CN"/>
        </w:rPr>
        <w:t>；</w:t>
      </w:r>
    </w:p>
    <w:p w14:paraId="0C023B92">
      <w:pPr>
        <w:tabs>
          <w:tab w:val="left" w:pos="0"/>
        </w:tabs>
        <w:adjustRightInd w:val="0"/>
        <w:spacing w:line="560" w:lineRule="exact"/>
        <w:ind w:firstLine="560" w:firstLineChars="200"/>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▶网卡：</w:t>
      </w:r>
    </w:p>
    <w:p w14:paraId="75B55AB0">
      <w:pPr>
        <w:tabs>
          <w:tab w:val="left" w:pos="0"/>
        </w:tabs>
        <w:adjustRightInd w:val="0"/>
        <w:spacing w:line="560" w:lineRule="exact"/>
        <w:ind w:firstLine="560" w:firstLineChars="20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业务网卡：配置≥4</w:t>
      </w:r>
      <w:r>
        <w:rPr>
          <w:rFonts w:hint="eastAsia" w:ascii="仿宋_GB2312" w:hAnsi="仿宋_GB2312" w:eastAsia="仿宋_GB2312" w:cs="仿宋_GB2312"/>
          <w:b w:val="0"/>
          <w:bCs/>
          <w:sz w:val="28"/>
          <w:szCs w:val="28"/>
        </w:rPr>
        <w:t>*10Gb 多模</w:t>
      </w:r>
      <w:r>
        <w:rPr>
          <w:rFonts w:hint="eastAsia" w:ascii="仿宋_GB2312" w:hAnsi="仿宋_GB2312" w:eastAsia="仿宋_GB2312" w:cs="仿宋_GB2312"/>
          <w:b w:val="0"/>
          <w:bCs/>
          <w:sz w:val="28"/>
          <w:szCs w:val="28"/>
          <w:lang w:val="en-US" w:eastAsia="zh-CN"/>
        </w:rPr>
        <w:t>光口</w:t>
      </w:r>
      <w:r>
        <w:rPr>
          <w:rFonts w:hint="eastAsia" w:ascii="仿宋_GB2312" w:hAnsi="仿宋_GB2312" w:eastAsia="仿宋_GB2312" w:cs="仿宋_GB2312"/>
          <w:b w:val="0"/>
          <w:bCs/>
          <w:sz w:val="28"/>
          <w:szCs w:val="28"/>
        </w:rPr>
        <w:t>网卡</w:t>
      </w:r>
      <w:r>
        <w:rPr>
          <w:rFonts w:hint="eastAsia" w:ascii="仿宋_GB2312" w:hAnsi="仿宋_GB2312" w:eastAsia="仿宋_GB2312" w:cs="仿宋_GB2312"/>
          <w:b w:val="0"/>
          <w:bCs/>
          <w:sz w:val="28"/>
          <w:szCs w:val="28"/>
          <w:lang w:eastAsia="zh-CN"/>
        </w:rPr>
        <w:t>，</w:t>
      </w:r>
      <w:r>
        <w:rPr>
          <w:rFonts w:hint="eastAsia" w:ascii="仿宋_GB2312" w:hAnsi="仿宋_GB2312" w:eastAsia="仿宋_GB2312" w:cs="仿宋_GB2312"/>
          <w:b w:val="0"/>
          <w:bCs/>
          <w:sz w:val="28"/>
          <w:szCs w:val="28"/>
          <w:lang w:val="en-US" w:eastAsia="zh-CN"/>
        </w:rPr>
        <w:t>配套提供对应光模块</w:t>
      </w:r>
      <w:r>
        <w:rPr>
          <w:rFonts w:hint="eastAsia" w:ascii="仿宋_GB2312" w:hAnsi="仿宋_GB2312" w:eastAsia="仿宋_GB2312" w:cs="仿宋_GB2312"/>
          <w:b w:val="0"/>
          <w:bCs/>
          <w:sz w:val="28"/>
          <w:szCs w:val="28"/>
        </w:rPr>
        <w:t>，支持PXE</w:t>
      </w:r>
      <w:r>
        <w:rPr>
          <w:rFonts w:hint="eastAsia" w:ascii="仿宋_GB2312" w:hAnsi="仿宋_GB2312" w:eastAsia="仿宋_GB2312" w:cs="仿宋_GB2312"/>
          <w:b w:val="0"/>
          <w:bCs/>
          <w:sz w:val="28"/>
          <w:szCs w:val="28"/>
          <w:lang w:val="en-US" w:eastAsia="zh-CN"/>
        </w:rPr>
        <w:t>网络启动；</w:t>
      </w:r>
    </w:p>
    <w:p w14:paraId="2301A3BE">
      <w:pPr>
        <w:tabs>
          <w:tab w:val="left" w:pos="0"/>
        </w:tabs>
        <w:adjustRightInd w:val="0"/>
        <w:spacing w:line="560" w:lineRule="exact"/>
        <w:ind w:firstLine="560" w:firstLineChars="200"/>
        <w:rPr>
          <w:rFonts w:hint="eastAsia" w:ascii="仿宋_GB2312" w:hAnsi="仿宋_GB2312" w:eastAsia="仿宋_GB2312" w:cs="仿宋_GB2312"/>
          <w:b w:val="0"/>
          <w:bCs/>
          <w:sz w:val="28"/>
          <w:szCs w:val="28"/>
          <w:lang w:eastAsia="zh-CN"/>
        </w:rPr>
      </w:pPr>
      <w:r>
        <w:rPr>
          <w:rFonts w:hint="eastAsia" w:ascii="仿宋_GB2312" w:hAnsi="仿宋_GB2312" w:eastAsia="仿宋_GB2312" w:cs="仿宋_GB2312"/>
          <w:b w:val="0"/>
          <w:bCs/>
          <w:sz w:val="28"/>
          <w:szCs w:val="28"/>
          <w:lang w:val="en-US" w:eastAsia="zh-CN"/>
        </w:rPr>
        <w:t>管理网卡：配置独立</w:t>
      </w:r>
      <w:r>
        <w:rPr>
          <w:rFonts w:hint="eastAsia" w:ascii="仿宋_GB2312" w:hAnsi="仿宋_GB2312" w:eastAsia="仿宋_GB2312" w:cs="仿宋_GB2312"/>
          <w:b w:val="0"/>
          <w:bCs/>
          <w:sz w:val="28"/>
          <w:szCs w:val="28"/>
        </w:rPr>
        <w:t>1Gb</w:t>
      </w:r>
      <w:r>
        <w:rPr>
          <w:rFonts w:hint="eastAsia" w:ascii="仿宋_GB2312" w:hAnsi="仿宋_GB2312" w:eastAsia="仿宋_GB2312" w:cs="仿宋_GB2312"/>
          <w:b w:val="0"/>
          <w:bCs/>
          <w:sz w:val="28"/>
          <w:szCs w:val="28"/>
          <w:lang w:val="en-US" w:eastAsia="zh-CN"/>
        </w:rPr>
        <w:t>外带</w:t>
      </w:r>
      <w:r>
        <w:rPr>
          <w:rFonts w:hint="eastAsia" w:ascii="仿宋_GB2312" w:hAnsi="仿宋_GB2312" w:eastAsia="仿宋_GB2312" w:cs="仿宋_GB2312"/>
          <w:b w:val="0"/>
          <w:bCs/>
          <w:sz w:val="28"/>
          <w:szCs w:val="28"/>
        </w:rPr>
        <w:t>管理</w:t>
      </w:r>
      <w:r>
        <w:rPr>
          <w:rFonts w:hint="eastAsia" w:ascii="仿宋_GB2312" w:hAnsi="仿宋_GB2312" w:eastAsia="仿宋_GB2312" w:cs="仿宋_GB2312"/>
          <w:b w:val="0"/>
          <w:bCs/>
          <w:sz w:val="28"/>
          <w:szCs w:val="28"/>
          <w:lang w:val="en-US" w:eastAsia="zh-CN"/>
        </w:rPr>
        <w:t>网口。</w:t>
      </w:r>
    </w:p>
    <w:p w14:paraId="79C14990">
      <w:pPr>
        <w:tabs>
          <w:tab w:val="left" w:pos="0"/>
        </w:tabs>
        <w:adjustRightInd w:val="0"/>
        <w:spacing w:line="560" w:lineRule="exact"/>
        <w:ind w:firstLine="560" w:firstLineChars="200"/>
        <w:rPr>
          <w:rFonts w:hint="eastAsia" w:ascii="仿宋_GB2312" w:hAnsi="仿宋_GB2312" w:eastAsia="仿宋_GB2312" w:cs="仿宋_GB2312"/>
          <w:b w:val="0"/>
          <w:bCs/>
          <w:sz w:val="28"/>
          <w:szCs w:val="28"/>
          <w:lang w:eastAsia="zh-CN"/>
        </w:rPr>
      </w:pPr>
      <w:r>
        <w:rPr>
          <w:rFonts w:hint="eastAsia" w:ascii="仿宋_GB2312" w:hAnsi="仿宋_GB2312" w:eastAsia="仿宋_GB2312" w:cs="仿宋_GB2312"/>
          <w:b w:val="0"/>
          <w:bCs/>
          <w:sz w:val="28"/>
          <w:szCs w:val="28"/>
        </w:rPr>
        <w:t>▶远程管理：支持</w:t>
      </w:r>
      <w:r>
        <w:rPr>
          <w:rFonts w:hint="eastAsia" w:ascii="仿宋_GB2312" w:hAnsi="仿宋_GB2312" w:eastAsia="仿宋_GB2312" w:cs="仿宋_GB2312"/>
          <w:b w:val="0"/>
          <w:bCs/>
          <w:sz w:val="28"/>
          <w:szCs w:val="28"/>
          <w:lang w:val="en-US" w:eastAsia="zh-CN"/>
        </w:rPr>
        <w:t>独立远程管理模块，提供</w:t>
      </w:r>
      <w:r>
        <w:rPr>
          <w:rFonts w:hint="eastAsia" w:ascii="仿宋_GB2312" w:hAnsi="仿宋_GB2312" w:eastAsia="仿宋_GB2312" w:cs="仿宋_GB2312"/>
          <w:b w:val="0"/>
          <w:bCs/>
          <w:sz w:val="28"/>
          <w:szCs w:val="28"/>
        </w:rPr>
        <w:t>虚拟控制台，支持远程开关机，</w:t>
      </w:r>
      <w:r>
        <w:rPr>
          <w:rFonts w:hint="eastAsia" w:ascii="仿宋_GB2312" w:hAnsi="仿宋_GB2312" w:eastAsia="仿宋_GB2312" w:cs="仿宋_GB2312"/>
          <w:b w:val="0"/>
          <w:bCs/>
          <w:sz w:val="28"/>
          <w:szCs w:val="28"/>
          <w:lang w:val="en-US" w:eastAsia="zh-CN"/>
        </w:rPr>
        <w:t>支持</w:t>
      </w:r>
      <w:r>
        <w:rPr>
          <w:rFonts w:hint="eastAsia" w:ascii="仿宋_GB2312" w:hAnsi="仿宋_GB2312" w:eastAsia="仿宋_GB2312" w:cs="仿宋_GB2312"/>
          <w:b w:val="0"/>
          <w:bCs/>
          <w:sz w:val="28"/>
          <w:szCs w:val="28"/>
        </w:rPr>
        <w:t>无</w:t>
      </w:r>
      <w:r>
        <w:rPr>
          <w:rFonts w:hint="eastAsia" w:ascii="仿宋_GB2312" w:hAnsi="仿宋_GB2312" w:eastAsia="仿宋_GB2312" w:cs="仿宋_GB2312"/>
          <w:b w:val="0"/>
          <w:bCs/>
          <w:sz w:val="28"/>
          <w:szCs w:val="28"/>
          <w:lang w:val="en-US" w:eastAsia="zh-CN"/>
        </w:rPr>
        <w:t>代理</w:t>
      </w:r>
      <w:r>
        <w:rPr>
          <w:rFonts w:hint="eastAsia" w:ascii="仿宋_GB2312" w:hAnsi="仿宋_GB2312" w:eastAsia="仿宋_GB2312" w:cs="仿宋_GB2312"/>
          <w:b w:val="0"/>
          <w:bCs/>
          <w:sz w:val="28"/>
          <w:szCs w:val="28"/>
        </w:rPr>
        <w:t>带外管理</w:t>
      </w:r>
      <w:r>
        <w:rPr>
          <w:rFonts w:hint="eastAsia" w:ascii="仿宋_GB2312" w:hAnsi="仿宋_GB2312" w:eastAsia="仿宋_GB2312" w:cs="仿宋_GB2312"/>
          <w:b w:val="0"/>
          <w:bCs/>
          <w:sz w:val="28"/>
          <w:szCs w:val="28"/>
          <w:lang w:eastAsia="zh-CN"/>
        </w:rPr>
        <w:t>，</w:t>
      </w:r>
      <w:r>
        <w:rPr>
          <w:rFonts w:hint="eastAsia" w:ascii="仿宋_GB2312" w:hAnsi="仿宋_GB2312" w:eastAsia="仿宋_GB2312" w:cs="仿宋_GB2312"/>
          <w:b w:val="0"/>
          <w:bCs/>
          <w:sz w:val="28"/>
          <w:szCs w:val="28"/>
          <w:lang w:val="en-US" w:eastAsia="zh-CN"/>
        </w:rPr>
        <w:t>不依赖操作系统即可实现硬件状态监控与管理</w:t>
      </w:r>
      <w:r>
        <w:rPr>
          <w:rFonts w:hint="eastAsia" w:ascii="仿宋_GB2312" w:hAnsi="仿宋_GB2312" w:eastAsia="仿宋_GB2312" w:cs="仿宋_GB2312"/>
          <w:b w:val="0"/>
          <w:bCs/>
          <w:sz w:val="28"/>
          <w:szCs w:val="28"/>
          <w:lang w:eastAsia="zh-CN"/>
        </w:rPr>
        <w:t>；</w:t>
      </w:r>
    </w:p>
    <w:p w14:paraId="20F8F758">
      <w:pPr>
        <w:tabs>
          <w:tab w:val="left" w:pos="0"/>
        </w:tabs>
        <w:adjustRightInd w:val="0"/>
        <w:spacing w:line="560" w:lineRule="exact"/>
        <w:ind w:firstLine="560" w:firstLineChars="200"/>
        <w:rPr>
          <w:rFonts w:hint="eastAsia" w:ascii="仿宋_GB2312" w:hAnsi="仿宋_GB2312" w:eastAsia="仿宋_GB2312" w:cs="仿宋_GB2312"/>
          <w:b w:val="0"/>
          <w:bCs/>
          <w:sz w:val="28"/>
          <w:szCs w:val="28"/>
          <w:lang w:eastAsia="zh-CN"/>
        </w:rPr>
      </w:pPr>
      <w:r>
        <w:rPr>
          <w:rFonts w:hint="eastAsia" w:ascii="仿宋_GB2312" w:hAnsi="仿宋_GB2312" w:eastAsia="仿宋_GB2312" w:cs="仿宋_GB2312"/>
          <w:b w:val="0"/>
          <w:bCs/>
          <w:sz w:val="28"/>
          <w:szCs w:val="28"/>
        </w:rPr>
        <w:t xml:space="preserve">▶机架规格：2U/4U </w:t>
      </w:r>
      <w:r>
        <w:rPr>
          <w:rFonts w:hint="eastAsia" w:ascii="仿宋_GB2312" w:hAnsi="仿宋_GB2312" w:eastAsia="仿宋_GB2312" w:cs="仿宋_GB2312"/>
          <w:b w:val="0"/>
          <w:bCs/>
          <w:sz w:val="28"/>
          <w:szCs w:val="28"/>
          <w:lang w:eastAsia="zh-CN"/>
        </w:rPr>
        <w:t>；</w:t>
      </w:r>
    </w:p>
    <w:p w14:paraId="667CDA8A">
      <w:pPr>
        <w:tabs>
          <w:tab w:val="left" w:pos="0"/>
        </w:tabs>
        <w:adjustRightInd w:val="0"/>
        <w:spacing w:line="560" w:lineRule="exact"/>
        <w:ind w:firstLine="560" w:firstLineChars="200"/>
        <w:rPr>
          <w:rFonts w:hint="eastAsia" w:ascii="仿宋_GB2312" w:hAnsi="仿宋_GB2312" w:eastAsia="仿宋_GB2312" w:cs="仿宋_GB2312"/>
          <w:b w:val="0"/>
          <w:bCs/>
          <w:sz w:val="28"/>
          <w:szCs w:val="28"/>
          <w:lang w:eastAsia="zh-CN"/>
        </w:rPr>
      </w:pPr>
      <w:r>
        <w:rPr>
          <w:rFonts w:hint="eastAsia" w:ascii="仿宋_GB2312" w:hAnsi="仿宋_GB2312" w:eastAsia="仿宋_GB2312" w:cs="仿宋_GB2312"/>
          <w:b w:val="0"/>
          <w:bCs/>
          <w:sz w:val="28"/>
          <w:szCs w:val="28"/>
        </w:rPr>
        <w:t>▶电源：2*可热插拔冗余电源（带电源线）</w:t>
      </w:r>
      <w:r>
        <w:rPr>
          <w:rFonts w:hint="eastAsia" w:ascii="仿宋_GB2312" w:hAnsi="仿宋_GB2312" w:eastAsia="仿宋_GB2312" w:cs="仿宋_GB2312"/>
          <w:b w:val="0"/>
          <w:bCs/>
          <w:sz w:val="28"/>
          <w:szCs w:val="28"/>
          <w:lang w:eastAsia="zh-CN"/>
        </w:rPr>
        <w:t>；</w:t>
      </w:r>
    </w:p>
    <w:p w14:paraId="4254AA98">
      <w:pPr>
        <w:tabs>
          <w:tab w:val="left" w:pos="0"/>
        </w:tabs>
        <w:adjustRightInd w:val="0"/>
        <w:spacing w:line="560" w:lineRule="exact"/>
        <w:ind w:firstLine="560" w:firstLineChars="20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rPr>
        <w:t>▶服务器</w:t>
      </w:r>
      <w:r>
        <w:rPr>
          <w:rFonts w:hint="eastAsia" w:ascii="仿宋_GB2312" w:hAnsi="仿宋_GB2312" w:eastAsia="仿宋_GB2312" w:cs="仿宋_GB2312"/>
          <w:b w:val="0"/>
          <w:bCs/>
          <w:sz w:val="28"/>
          <w:szCs w:val="28"/>
          <w:lang w:val="en-US" w:eastAsia="zh-CN"/>
        </w:rPr>
        <w:t>所配置的</w:t>
      </w:r>
      <w:r>
        <w:rPr>
          <w:rFonts w:hint="eastAsia" w:ascii="仿宋_GB2312" w:hAnsi="仿宋_GB2312" w:eastAsia="仿宋_GB2312" w:cs="仿宋_GB2312"/>
          <w:b w:val="0"/>
          <w:bCs/>
          <w:sz w:val="28"/>
          <w:szCs w:val="28"/>
        </w:rPr>
        <w:t>CPU</w:t>
      </w:r>
      <w:r>
        <w:rPr>
          <w:rFonts w:hint="eastAsia" w:ascii="仿宋_GB2312" w:hAnsi="仿宋_GB2312" w:eastAsia="仿宋_GB2312" w:cs="仿宋_GB2312"/>
          <w:b w:val="0"/>
          <w:bCs/>
          <w:sz w:val="28"/>
          <w:szCs w:val="28"/>
          <w:lang w:eastAsia="zh-CN"/>
        </w:rPr>
        <w:t>、</w:t>
      </w:r>
      <w:r>
        <w:rPr>
          <w:rFonts w:hint="eastAsia" w:ascii="仿宋_GB2312" w:hAnsi="仿宋_GB2312" w:eastAsia="仿宋_GB2312" w:cs="仿宋_GB2312"/>
          <w:b w:val="0"/>
          <w:bCs/>
          <w:sz w:val="28"/>
          <w:szCs w:val="28"/>
        </w:rPr>
        <w:t>内存</w:t>
      </w:r>
      <w:r>
        <w:rPr>
          <w:rFonts w:hint="eastAsia" w:ascii="仿宋_GB2312" w:hAnsi="仿宋_GB2312" w:eastAsia="仿宋_GB2312" w:cs="仿宋_GB2312"/>
          <w:b w:val="0"/>
          <w:bCs/>
          <w:sz w:val="28"/>
          <w:szCs w:val="28"/>
          <w:lang w:eastAsia="zh-CN"/>
        </w:rPr>
        <w:t>、</w:t>
      </w:r>
      <w:r>
        <w:rPr>
          <w:rFonts w:hint="eastAsia" w:ascii="仿宋_GB2312" w:hAnsi="仿宋_GB2312" w:eastAsia="仿宋_GB2312" w:cs="仿宋_GB2312"/>
          <w:b w:val="0"/>
          <w:bCs/>
          <w:sz w:val="28"/>
          <w:szCs w:val="28"/>
        </w:rPr>
        <w:t>SSD</w:t>
      </w:r>
      <w:r>
        <w:rPr>
          <w:rFonts w:hint="eastAsia" w:ascii="仿宋_GB2312" w:hAnsi="仿宋_GB2312" w:eastAsia="仿宋_GB2312" w:cs="仿宋_GB2312"/>
          <w:b w:val="0"/>
          <w:bCs/>
          <w:sz w:val="28"/>
          <w:szCs w:val="28"/>
          <w:lang w:eastAsia="zh-CN"/>
        </w:rPr>
        <w:t>、</w:t>
      </w:r>
      <w:r>
        <w:rPr>
          <w:rFonts w:hint="eastAsia" w:ascii="仿宋_GB2312" w:hAnsi="仿宋_GB2312" w:eastAsia="仿宋_GB2312" w:cs="仿宋_GB2312"/>
          <w:b w:val="0"/>
          <w:bCs/>
          <w:sz w:val="28"/>
          <w:szCs w:val="28"/>
        </w:rPr>
        <w:t>HDD盘</w:t>
      </w:r>
      <w:r>
        <w:rPr>
          <w:rFonts w:hint="eastAsia" w:ascii="仿宋_GB2312" w:hAnsi="仿宋_GB2312" w:eastAsia="仿宋_GB2312" w:cs="仿宋_GB2312"/>
          <w:b w:val="0"/>
          <w:bCs/>
          <w:sz w:val="28"/>
          <w:szCs w:val="28"/>
          <w:lang w:eastAsia="zh-CN"/>
        </w:rPr>
        <w:t>、</w:t>
      </w:r>
      <w:r>
        <w:rPr>
          <w:rFonts w:hint="eastAsia" w:ascii="仿宋_GB2312" w:hAnsi="仿宋_GB2312" w:eastAsia="仿宋_GB2312" w:cs="仿宋_GB2312"/>
          <w:b w:val="0"/>
          <w:bCs/>
          <w:sz w:val="28"/>
          <w:szCs w:val="28"/>
        </w:rPr>
        <w:t>网卡等固件版本</w:t>
      </w:r>
      <w:r>
        <w:rPr>
          <w:rFonts w:hint="eastAsia" w:ascii="仿宋_GB2312" w:hAnsi="仿宋_GB2312" w:eastAsia="仿宋_GB2312" w:cs="仿宋_GB2312"/>
          <w:b w:val="0"/>
          <w:bCs/>
          <w:sz w:val="28"/>
          <w:szCs w:val="28"/>
          <w:lang w:val="en-US" w:eastAsia="zh-CN"/>
        </w:rPr>
        <w:t>以及</w:t>
      </w:r>
      <w:r>
        <w:rPr>
          <w:rFonts w:hint="eastAsia" w:ascii="仿宋_GB2312" w:hAnsi="仿宋_GB2312" w:eastAsia="仿宋_GB2312" w:cs="仿宋_GB2312"/>
          <w:b w:val="0"/>
          <w:bCs/>
          <w:sz w:val="28"/>
          <w:szCs w:val="28"/>
        </w:rPr>
        <w:t>驱动</w:t>
      </w:r>
      <w:r>
        <w:rPr>
          <w:rFonts w:hint="eastAsia" w:ascii="仿宋_GB2312" w:hAnsi="仿宋_GB2312" w:eastAsia="仿宋_GB2312" w:cs="仿宋_GB2312"/>
          <w:b w:val="0"/>
          <w:bCs/>
          <w:sz w:val="28"/>
          <w:szCs w:val="28"/>
          <w:lang w:val="en-US" w:eastAsia="zh-CN"/>
        </w:rPr>
        <w:t>程序</w:t>
      </w:r>
      <w:r>
        <w:rPr>
          <w:rFonts w:hint="eastAsia" w:ascii="仿宋_GB2312" w:hAnsi="仿宋_GB2312" w:eastAsia="仿宋_GB2312" w:cs="仿宋_GB2312"/>
          <w:b w:val="0"/>
          <w:bCs/>
          <w:sz w:val="28"/>
          <w:szCs w:val="28"/>
        </w:rPr>
        <w:t>等应兼容</w:t>
      </w:r>
      <w:r>
        <w:rPr>
          <w:rFonts w:hint="eastAsia" w:ascii="仿宋_GB2312" w:hAnsi="仿宋_GB2312" w:eastAsia="仿宋_GB2312" w:cs="仿宋_GB2312"/>
          <w:b w:val="0"/>
          <w:bCs/>
          <w:sz w:val="28"/>
          <w:szCs w:val="28"/>
          <w:lang w:val="en-US" w:eastAsia="zh-CN"/>
        </w:rPr>
        <w:t>SmartX超融合平台</w:t>
      </w:r>
      <w:r>
        <w:rPr>
          <w:rFonts w:hint="eastAsia" w:ascii="仿宋_GB2312" w:hAnsi="仿宋_GB2312" w:eastAsia="仿宋_GB2312" w:cs="仿宋_GB2312"/>
          <w:b w:val="0"/>
          <w:bCs/>
          <w:sz w:val="28"/>
          <w:szCs w:val="28"/>
        </w:rPr>
        <w:t>。</w:t>
      </w:r>
    </w:p>
    <w:p w14:paraId="20C55923">
      <w:pPr>
        <w:tabs>
          <w:tab w:val="left" w:pos="0"/>
        </w:tabs>
        <w:adjustRightInd w:val="0"/>
        <w:spacing w:line="560" w:lineRule="exact"/>
        <w:ind w:firstLine="562" w:firstLineChars="200"/>
        <w:rPr>
          <w:rFonts w:hint="eastAsia" w:ascii="仿宋_GB2312" w:eastAsia="黑体"/>
          <w:sz w:val="28"/>
          <w:szCs w:val="28"/>
        </w:rPr>
      </w:pPr>
      <w:r>
        <w:rPr>
          <w:rFonts w:hint="eastAsia" w:ascii="黑体" w:hAnsi="黑体" w:eastAsia="黑体"/>
          <w:b/>
          <w:sz w:val="28"/>
          <w:szCs w:val="28"/>
        </w:rPr>
        <w:t>二</w:t>
      </w:r>
      <w:r>
        <w:rPr>
          <w:rFonts w:ascii="黑体" w:hAnsi="黑体" w:eastAsia="黑体"/>
          <w:b/>
          <w:sz w:val="28"/>
          <w:szCs w:val="28"/>
        </w:rPr>
        <w:t>、</w:t>
      </w:r>
      <w:r>
        <w:rPr>
          <w:rFonts w:hint="eastAsia" w:ascii="黑体" w:hAnsi="黑体" w:eastAsia="黑体"/>
          <w:b/>
          <w:sz w:val="28"/>
          <w:szCs w:val="28"/>
        </w:rPr>
        <w:t>投标要求</w:t>
      </w:r>
    </w:p>
    <w:p w14:paraId="39445D76">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1. 本项目共分为1个合同包进行招标，投标人可对其中一个或多个合同包进行投标。投标人中标后不得转包、分包。</w:t>
      </w:r>
    </w:p>
    <w:p w14:paraId="67E2E196">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2. 投标人必须提供所投产品的全套配置清单，并详细列出投标产品品牌、规格、产地、质量等级、生产厂家、保质期等。</w:t>
      </w:r>
    </w:p>
    <w:p w14:paraId="588120FD">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3. 投标人须提供投标产品的材料构成说明、工艺流程说明、性能说明、产品标准、主要质量参数等相关资料以及产品生产企业的法人营业执照、生产许可等资质证明资料。</w:t>
      </w:r>
    </w:p>
    <w:p w14:paraId="31F659CD">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4. 投标人应根据招标要求提供符合要求的合格产品，不得降低招标产品的质量标准和档次，其质量等级、制造、技术标准必须符合国家行业规范和质量标准。</w:t>
      </w:r>
    </w:p>
    <w:p w14:paraId="37C0A73F">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5. 投标人应根据招标文件要求在投标文件中进行逐项响应。</w:t>
      </w:r>
    </w:p>
    <w:p w14:paraId="6252E74D">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6. 投标人应明确投标响应情况和招标要求存在正负偏离情况。</w:t>
      </w:r>
    </w:p>
    <w:p w14:paraId="569475AD">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7. 投标人必须具有完善的售后服务机构和售后服务体系，能提供本地化服务。</w:t>
      </w:r>
    </w:p>
    <w:p w14:paraId="7D3139F3">
      <w:pPr>
        <w:tabs>
          <w:tab w:val="left" w:pos="0"/>
        </w:tabs>
        <w:adjustRightInd w:val="0"/>
        <w:spacing w:line="560" w:lineRule="exact"/>
        <w:ind w:firstLine="562" w:firstLineChars="200"/>
        <w:rPr>
          <w:rFonts w:hint="eastAsia" w:ascii="黑体" w:hAnsi="黑体" w:eastAsia="黑体"/>
          <w:b/>
          <w:sz w:val="28"/>
          <w:szCs w:val="28"/>
        </w:rPr>
      </w:pPr>
      <w:r>
        <w:rPr>
          <w:rFonts w:hint="eastAsia" w:ascii="黑体" w:hAnsi="黑体" w:eastAsia="黑体"/>
          <w:b/>
          <w:sz w:val="28"/>
          <w:szCs w:val="28"/>
        </w:rPr>
        <w:t>三</w:t>
      </w:r>
      <w:r>
        <w:rPr>
          <w:rFonts w:ascii="黑体" w:hAnsi="黑体" w:eastAsia="黑体"/>
          <w:b/>
          <w:sz w:val="28"/>
          <w:szCs w:val="28"/>
        </w:rPr>
        <w:t xml:space="preserve">、商务条款 </w:t>
      </w:r>
    </w:p>
    <w:p w14:paraId="2964600F">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1.详见第三部分：主要合同条款。</w:t>
      </w:r>
    </w:p>
    <w:p w14:paraId="537F7D74">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2.采购人必须提供企业经营状况、履约能力等基本情况的说明，以及投标人2022年至今（以合同签订时间为准）的类似货物供货业绩有效证明文件。     </w:t>
      </w:r>
    </w:p>
    <w:p w14:paraId="232C80B6">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3.供应商应具有良好的商业信誉和健全的财务会计制度，具有履行合同所必需的设备和专业技术能力，有依法缴纳税收和社会保障资金的良好记录。</w:t>
      </w:r>
    </w:p>
    <w:p w14:paraId="23275530">
      <w:pPr>
        <w:tabs>
          <w:tab w:val="left" w:pos="0"/>
        </w:tabs>
        <w:adjustRightInd w:val="0"/>
        <w:spacing w:line="560" w:lineRule="exact"/>
        <w:ind w:firstLine="562" w:firstLineChars="200"/>
        <w:rPr>
          <w:rFonts w:hint="eastAsia" w:ascii="黑体" w:hAnsi="黑体" w:eastAsia="黑体"/>
          <w:b/>
          <w:sz w:val="28"/>
          <w:szCs w:val="28"/>
        </w:rPr>
      </w:pPr>
      <w:r>
        <w:rPr>
          <w:rFonts w:hint="eastAsia" w:ascii="黑体" w:hAnsi="黑体" w:eastAsia="黑体"/>
          <w:b/>
          <w:sz w:val="28"/>
          <w:szCs w:val="28"/>
        </w:rPr>
        <w:t>四、交付要求</w:t>
      </w:r>
    </w:p>
    <w:p w14:paraId="51668A34">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1.交付时间：以采购人采购订单约定为准。</w:t>
      </w:r>
    </w:p>
    <w:p w14:paraId="04A585DE">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2.交付地点：江西省南昌市南昌经济技术开发区南昌昌北机场南昌基地南区5栋，或采购人指定的其他地点。</w:t>
      </w:r>
    </w:p>
    <w:p w14:paraId="6BB184DA">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交付准备：产品交付前，乙方应对产品质量、规格、性能、数量等进行全面的检验，并于验收时出具一份证明产品符合合同的检验证书包括并不限于《产品合格证明》、《质量检验报告》、《产品质量保证书》等证书及提供必要的手段协助甲方验收产品。</w:t>
      </w:r>
    </w:p>
    <w:p w14:paraId="052DBEBD">
      <w:pPr>
        <w:tabs>
          <w:tab w:val="left" w:pos="0"/>
        </w:tabs>
        <w:adjustRightInd w:val="0"/>
        <w:spacing w:line="560" w:lineRule="exact"/>
        <w:ind w:firstLine="562" w:firstLineChars="200"/>
        <w:rPr>
          <w:rFonts w:hint="eastAsia" w:ascii="黑体" w:hAnsi="黑体" w:eastAsia="黑体"/>
          <w:b/>
          <w:sz w:val="28"/>
          <w:szCs w:val="28"/>
        </w:rPr>
      </w:pPr>
      <w:r>
        <w:rPr>
          <w:rFonts w:hint="eastAsia" w:ascii="黑体" w:hAnsi="黑体" w:eastAsia="黑体"/>
          <w:b/>
          <w:sz w:val="28"/>
          <w:szCs w:val="28"/>
        </w:rPr>
        <w:t xml:space="preserve">五、报价要求 </w:t>
      </w:r>
    </w:p>
    <w:p w14:paraId="787B65D4">
      <w:pPr>
        <w:pStyle w:val="2"/>
        <w:ind w:firstLine="560" w:firstLineChars="200"/>
        <w:rPr>
          <w:rFonts w:hint="eastAsia" w:hAnsi="仿宋_GB2312" w:cs="仿宋_GB2312"/>
          <w:bCs/>
          <w:color w:val="auto"/>
          <w:sz w:val="28"/>
          <w:szCs w:val="28"/>
        </w:rPr>
      </w:pPr>
      <w:bookmarkStart w:id="0" w:name="_Toc168037535"/>
      <w:bookmarkStart w:id="1" w:name="_Toc150852807"/>
      <w:bookmarkStart w:id="2" w:name="_Toc141847068"/>
      <w:bookmarkStart w:id="3" w:name="_Toc89791700"/>
      <w:bookmarkStart w:id="4" w:name="_Toc89791598"/>
      <w:bookmarkStart w:id="5" w:name="_Toc105315002"/>
      <w:bookmarkStart w:id="6" w:name="_Toc116869903"/>
      <w:bookmarkStart w:id="7" w:name="_Toc144818374"/>
      <w:bookmarkStart w:id="8" w:name="_Toc146679243"/>
      <w:bookmarkStart w:id="9" w:name="_Toc116895410"/>
      <w:bookmarkStart w:id="10" w:name="_Toc169877478"/>
      <w:bookmarkStart w:id="11" w:name="_Toc148496353"/>
      <w:bookmarkStart w:id="12" w:name="_Toc189832471"/>
      <w:bookmarkStart w:id="13" w:name="_Toc150163487"/>
      <w:bookmarkStart w:id="14" w:name="_Toc456715241"/>
      <w:bookmarkStart w:id="15" w:name="_Toc90180875"/>
      <w:bookmarkStart w:id="16" w:name="_Toc169944025"/>
      <w:bookmarkStart w:id="17" w:name="_Toc152583391"/>
      <w:bookmarkStart w:id="18" w:name="_Toc148496404"/>
      <w:bookmarkStart w:id="19" w:name="_Toc146679652"/>
      <w:bookmarkStart w:id="20" w:name="_Toc145393565"/>
      <w:r>
        <w:rPr>
          <w:rFonts w:hint="eastAsia" w:hAnsi="仿宋_GB2312" w:cs="仿宋_GB2312"/>
          <w:bCs/>
          <w:color w:val="auto"/>
          <w:sz w:val="28"/>
          <w:szCs w:val="28"/>
        </w:rPr>
        <w:t>1. 报价以人民币为货币单位，应分单价、小计和总价。</w:t>
      </w:r>
    </w:p>
    <w:p w14:paraId="62F13EB7">
      <w:pPr>
        <w:pStyle w:val="2"/>
        <w:ind w:firstLine="560" w:firstLineChars="200"/>
        <w:rPr>
          <w:rFonts w:hint="eastAsia" w:hAnsi="仿宋_GB2312" w:cs="仿宋_GB2312"/>
          <w:bCs/>
          <w:color w:val="auto"/>
          <w:sz w:val="28"/>
          <w:szCs w:val="28"/>
        </w:rPr>
      </w:pPr>
      <w:r>
        <w:rPr>
          <w:rFonts w:hint="eastAsia" w:hAnsi="仿宋_GB2312" w:cs="仿宋_GB2312"/>
          <w:bCs/>
          <w:color w:val="auto"/>
          <w:sz w:val="28"/>
          <w:szCs w:val="28"/>
        </w:rPr>
        <w:t>2. 本项目报价为包干价。报价应为货物送达招标人指定地点并经招标人验收合格交付完毕所有发生的费用，包括产品及包装物生产制造、包装、运输、装卸、采购保管、人工、配送、保险费、售后服务、资料图册提供及伴随服务等费用。所有报价均应已包含国家规定的所有税费。投标人应自行核算项目正常、合法运作及使用所可能发生的一切费用。</w:t>
      </w:r>
    </w:p>
    <w:p w14:paraId="322A63A3">
      <w:pPr>
        <w:pStyle w:val="2"/>
        <w:ind w:firstLine="560" w:firstLineChars="200"/>
        <w:rPr>
          <w:rFonts w:hint="eastAsia" w:hAnsi="仿宋_GB2312" w:cs="仿宋_GB2312"/>
          <w:bCs/>
          <w:color w:val="auto"/>
          <w:sz w:val="28"/>
          <w:szCs w:val="28"/>
        </w:rPr>
      </w:pPr>
      <w:r>
        <w:rPr>
          <w:rFonts w:hint="eastAsia" w:hAnsi="仿宋_GB2312" w:cs="仿宋_GB2312"/>
          <w:bCs/>
          <w:color w:val="auto"/>
          <w:sz w:val="28"/>
          <w:szCs w:val="28"/>
        </w:rPr>
        <w:t>3. 投标人漏报、少报的费用，视为此项费用已隐含在投标报价中，中标后不得再向招标人收取任何费用。</w:t>
      </w:r>
    </w:p>
    <w:p w14:paraId="3BA179AF">
      <w:pPr>
        <w:pStyle w:val="2"/>
        <w:ind w:firstLine="560" w:firstLineChars="200"/>
        <w:rPr>
          <w:rFonts w:hint="eastAsia" w:hAnsi="仿宋_GB2312" w:cs="仿宋_GB2312"/>
          <w:bCs/>
          <w:color w:val="auto"/>
          <w:sz w:val="28"/>
          <w:szCs w:val="28"/>
        </w:rPr>
      </w:pPr>
      <w:r>
        <w:rPr>
          <w:rFonts w:hint="eastAsia" w:hAnsi="仿宋_GB2312" w:cs="仿宋_GB2312"/>
          <w:bCs/>
          <w:color w:val="auto"/>
          <w:sz w:val="28"/>
          <w:szCs w:val="28"/>
        </w:rPr>
        <w:t>4. 投标人对本项目只能有一个报价，招标采购单位不接受有选择的报价。</w:t>
      </w:r>
    </w:p>
    <w:p w14:paraId="3994DDFE">
      <w:pPr>
        <w:pStyle w:val="2"/>
        <w:ind w:firstLine="560" w:firstLineChars="200"/>
      </w:pPr>
      <w:r>
        <w:rPr>
          <w:rFonts w:hint="eastAsia" w:hAnsi="仿宋_GB2312" w:cs="仿宋_GB2312"/>
          <w:bCs/>
          <w:color w:val="auto"/>
          <w:sz w:val="28"/>
          <w:szCs w:val="28"/>
        </w:rPr>
        <w:t>5. 《采购需求》当中涉及的产品数量均为预估量，最终供货数量根据招标人实际下单数量，以本次招标中标单价据实结算。相关风险投标人应予以充分考虑。中标后，投标人不得因此拒绝签署或履行合同。</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B3005A"/>
    <w:multiLevelType w:val="singleLevel"/>
    <w:tmpl w:val="7FB3005A"/>
    <w:lvl w:ilvl="0" w:tentative="0">
      <w:start w:val="1"/>
      <w:numFmt w:val="decimal"/>
      <w:suff w:val="nothing"/>
      <w:lvlText w:val="%1．"/>
      <w:lvlJc w:val="left"/>
      <w:pPr>
        <w:ind w:left="0" w:firstLine="6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7E3245"/>
    <w:rsid w:val="27D34622"/>
    <w:rsid w:val="48BA3162"/>
    <w:rsid w:val="4C7E3245"/>
    <w:rsid w:val="4EFF70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line="360" w:lineRule="auto"/>
    </w:pPr>
    <w:rPr>
      <w:rFonts w:ascii="仿宋_GB2312" w:eastAsia="仿宋_GB2312"/>
      <w:color w:val="FF0000"/>
      <w:sz w:val="24"/>
    </w:rPr>
  </w:style>
  <w:style w:type="paragraph" w:customStyle="1" w:styleId="5">
    <w:name w:val="表格文字"/>
    <w:basedOn w:val="1"/>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2026-01-30T07:00:00Z</dcterms:created>
  <dc:creator>张骁驰</dc:creator>
  <cp:lastModifiedBy>张骁驰</cp:lastModifiedBy>
  <dcterms:modified xsi:type="dcterms:W3CDTF">2026-03-23T09:11:39Z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847505DEEF1E4AA9B41120230EC8ADC9_11</vt:lpwstr>
  </property>
</Properties>
</file>