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AF933">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ascii="仿宋_GB2312" w:eastAsia="仿宋_GB2312"/>
          <w:b/>
          <w:sz w:val="32"/>
          <w:szCs w:val="32"/>
        </w:rPr>
      </w:pPr>
      <w:r>
        <w:rPr>
          <w:rFonts w:hint="eastAsia" w:ascii="仿宋_GB2312" w:eastAsia="仿宋_GB2312"/>
          <w:b/>
          <w:sz w:val="32"/>
          <w:szCs w:val="32"/>
          <w:lang w:eastAsia="zh-CN"/>
        </w:rPr>
        <w:t>江西航空2026网络安全专项</w:t>
      </w:r>
      <w:r>
        <w:rPr>
          <w:rFonts w:hint="eastAsia" w:ascii="仿宋_GB2312" w:eastAsia="仿宋_GB2312"/>
          <w:b/>
          <w:sz w:val="32"/>
          <w:szCs w:val="32"/>
          <w:lang w:val="en-US" w:eastAsia="zh-CN"/>
        </w:rPr>
        <w:t>技术</w:t>
      </w:r>
      <w:r>
        <w:rPr>
          <w:rFonts w:hint="eastAsia" w:ascii="仿宋_GB2312" w:eastAsia="仿宋_GB2312"/>
          <w:b/>
          <w:sz w:val="32"/>
          <w:szCs w:val="32"/>
          <w:lang w:eastAsia="zh-CN"/>
        </w:rPr>
        <w:t>服务采购</w:t>
      </w:r>
    </w:p>
    <w:p w14:paraId="07CFBD98">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r>
        <w:rPr>
          <w:rFonts w:hint="eastAsia" w:ascii="仿宋_GB2312" w:eastAsia="仿宋_GB2312"/>
          <w:b/>
          <w:sz w:val="32"/>
          <w:szCs w:val="32"/>
        </w:rPr>
        <w:t>RY20260</w:t>
      </w:r>
      <w:r>
        <w:rPr>
          <w:rFonts w:hint="eastAsia" w:ascii="仿宋_GB2312" w:eastAsia="仿宋_GB2312"/>
          <w:b/>
          <w:sz w:val="32"/>
          <w:szCs w:val="32"/>
          <w:lang w:val="en-US" w:eastAsia="zh-CN"/>
        </w:rPr>
        <w:t>603</w:t>
      </w:r>
    </w:p>
    <w:p w14:paraId="7AAC9C4A">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p>
    <w:p w14:paraId="3FD60E2E">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textAlignment w:val="auto"/>
        <w:rPr>
          <w:rFonts w:hint="eastAsia"/>
          <w:b/>
          <w:bCs/>
          <w:sz w:val="28"/>
          <w:szCs w:val="32"/>
          <w:lang w:val="en-US" w:eastAsia="zh-CN"/>
        </w:rPr>
      </w:pPr>
      <w:bookmarkStart w:id="0" w:name="_GoBack"/>
      <w:bookmarkEnd w:id="0"/>
      <w:r>
        <w:rPr>
          <w:rFonts w:hint="eastAsia"/>
          <w:b/>
          <w:bCs/>
          <w:sz w:val="28"/>
          <w:szCs w:val="32"/>
          <w:lang w:val="en-US" w:eastAsia="zh-CN"/>
        </w:rPr>
        <w:t>附件：具体需求</w:t>
      </w:r>
    </w:p>
    <w:p w14:paraId="698CF3A6">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一、采购需求</w:t>
      </w:r>
    </w:p>
    <w:p w14:paraId="04996D1F">
      <w:pPr>
        <w:pStyle w:val="7"/>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为江西航提供网络安全技术服务，协助处理信息系统安全工作中出现的故障、安全事件已经安全管理方面的问题，保障业务系统完整性、保密性、使业务系统高效持续运行。主要内容包括：</w:t>
      </w:r>
    </w:p>
    <w:p w14:paraId="4D886566">
      <w:pPr>
        <w:pStyle w:val="7"/>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1、开展重保前的重要资产梳理、互联网暴露面资产梳理、完善应急预案、安全漏洞评估、安全配置评估、安全策略梳理、渗透测试、漏洞排查、攻击排查等工作。</w:t>
      </w:r>
    </w:p>
    <w:p w14:paraId="1CD85BF0">
      <w:pPr>
        <w:pStyle w:val="7"/>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在重保期间开展安全审计分析、入侵检测与防护、异常流量清洗、APT攻击检测和防护、安全监测、安全通告、安全预警、应急响应、安全保障值守、日志安全分析、恶意样本分析、威胁情报、态势感知、大数据危险分析与预警、恶意样本分析等工作。</w:t>
      </w:r>
    </w:p>
    <w:p w14:paraId="42E8CDF7">
      <w:pPr>
        <w:pStyle w:val="7"/>
        <w:ind w:firstLine="560" w:firstLineChars="200"/>
        <w:rPr>
          <w:rFonts w:hint="default" w:eastAsia="宋体"/>
          <w:b/>
          <w:bCs/>
          <w:lang w:val="en-US" w:eastAsia="zh-CN"/>
        </w:rPr>
      </w:pPr>
      <w:r>
        <w:rPr>
          <w:rFonts w:hint="eastAsia" w:ascii="仿宋_GB2312" w:hAnsi="宋体" w:eastAsia="仿宋_GB2312"/>
          <w:sz w:val="28"/>
          <w:szCs w:val="28"/>
          <w:lang w:val="en-US" w:eastAsia="zh-CN"/>
        </w:rPr>
        <w:t>3、在重保完成后开展安全保障过程回顾与分析，对攻击事件进行还原分析，汇总并提交保障报告，完善安全保障及协助后续安全整改等工作。</w:t>
      </w:r>
    </w:p>
    <w:p w14:paraId="18E1E6C6">
      <w:pPr>
        <w:pStyle w:val="7"/>
        <w:ind w:firstLine="560" w:firstLineChars="200"/>
        <w:rPr>
          <w:rFonts w:hint="eastAsia" w:ascii="仿宋_GB2312" w:eastAsia="仿宋_GB2312"/>
          <w:sz w:val="28"/>
          <w:szCs w:val="28"/>
        </w:rPr>
      </w:pPr>
      <w:r>
        <w:rPr>
          <w:rFonts w:hint="eastAsia" w:ascii="仿宋_GB2312" w:eastAsia="仿宋_GB2312"/>
          <w:sz w:val="28"/>
          <w:szCs w:val="28"/>
        </w:rPr>
        <w:t>注：1.</w:t>
      </w:r>
      <w:r>
        <w:rPr>
          <w:rFonts w:hint="eastAsia" w:ascii="仿宋_GB2312" w:eastAsia="仿宋_GB2312"/>
          <w:b/>
          <w:bCs/>
          <w:sz w:val="28"/>
          <w:szCs w:val="28"/>
        </w:rPr>
        <w:t>本项目采购控制价为</w:t>
      </w:r>
      <w:r>
        <w:rPr>
          <w:rFonts w:hint="eastAsia" w:ascii="仿宋_GB2312" w:eastAsia="仿宋_GB2312"/>
          <w:b/>
          <w:bCs/>
          <w:sz w:val="28"/>
          <w:szCs w:val="28"/>
          <w:lang w:val="en-US" w:eastAsia="zh-CN"/>
        </w:rPr>
        <w:t>19.8</w:t>
      </w:r>
      <w:r>
        <w:rPr>
          <w:rFonts w:hint="eastAsia" w:ascii="仿宋_GB2312" w:eastAsia="仿宋_GB2312"/>
          <w:b/>
          <w:bCs/>
          <w:sz w:val="28"/>
          <w:szCs w:val="28"/>
        </w:rPr>
        <w:t>万元人民币</w:t>
      </w:r>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报价按12小时工作制的人天费用标准</w:t>
      </w:r>
      <w:r>
        <w:rPr>
          <w:rFonts w:hint="eastAsia" w:ascii="仿宋_GB2312" w:eastAsia="仿宋_GB2312"/>
          <w:sz w:val="28"/>
          <w:szCs w:val="28"/>
        </w:rPr>
        <w:t>；</w:t>
      </w:r>
    </w:p>
    <w:p w14:paraId="7CCA8427">
      <w:pPr>
        <w:pStyle w:val="7"/>
        <w:ind w:firstLine="560" w:firstLineChars="200"/>
        <w:rPr>
          <w:rFonts w:hint="eastAsia" w:ascii="仿宋_GB2312" w:eastAsia="仿宋_GB2312"/>
          <w:sz w:val="28"/>
          <w:szCs w:val="28"/>
        </w:rPr>
      </w:pPr>
      <w:r>
        <w:rPr>
          <w:rFonts w:hint="eastAsia" w:ascii="仿宋_GB2312" w:eastAsia="仿宋_GB2312"/>
          <w:sz w:val="28"/>
          <w:szCs w:val="28"/>
        </w:rPr>
        <w:t>2.成交供应商不得转包和分包；</w:t>
      </w:r>
    </w:p>
    <w:p w14:paraId="5D810B4E">
      <w:pPr>
        <w:pStyle w:val="7"/>
        <w:ind w:firstLine="560" w:firstLineChars="200"/>
        <w:rPr>
          <w:rFonts w:hint="eastAsia" w:ascii="仿宋_GB2312" w:eastAsia="仿宋_GB2312"/>
          <w:sz w:val="28"/>
          <w:szCs w:val="28"/>
        </w:rPr>
      </w:pPr>
      <w:r>
        <w:rPr>
          <w:rFonts w:hint="eastAsia" w:ascii="仿宋_GB2312" w:eastAsia="仿宋_GB2312"/>
          <w:sz w:val="28"/>
          <w:szCs w:val="28"/>
        </w:rPr>
        <w:t>3.要求供应商提供的其它伴随服务（或义务）。</w:t>
      </w:r>
    </w:p>
    <w:p w14:paraId="4B48A469">
      <w:pPr>
        <w:tabs>
          <w:tab w:val="left" w:pos="0"/>
        </w:tabs>
        <w:adjustRightInd w:val="0"/>
        <w:spacing w:line="560" w:lineRule="exact"/>
        <w:ind w:firstLine="562" w:firstLineChars="200"/>
        <w:rPr>
          <w:rFonts w:hint="default"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服务标准</w:t>
      </w:r>
    </w:p>
    <w:p w14:paraId="69DCD45E">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（一）供应商资质要求</w:t>
      </w:r>
    </w:p>
    <w:p w14:paraId="00BBABE8">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一、供应商人员资质要求：</w:t>
      </w:r>
    </w:p>
    <w:p w14:paraId="4AAEACC6">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1、全体现场技术支持人员必须为原厂工程师。</w:t>
      </w:r>
    </w:p>
    <w:p w14:paraId="035F88C3">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2、全体现场技术支持人员必须有三年以上网络安全相关工作经验。</w:t>
      </w:r>
    </w:p>
    <w:p w14:paraId="3FA7EC6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3、全体现场技术支持人员202</w:t>
      </w:r>
      <w:r>
        <w:rPr>
          <w:rFonts w:hint="eastAsia" w:ascii="仿宋_GB2312" w:eastAsia="仿宋_GB2312" w:cs="Arial"/>
          <w:kern w:val="2"/>
          <w:sz w:val="28"/>
          <w:szCs w:val="28"/>
          <w:lang w:val="en-US" w:eastAsia="zh-CN" w:bidi="ar-SA"/>
        </w:rPr>
        <w:t>3</w:t>
      </w:r>
      <w:r>
        <w:rPr>
          <w:rFonts w:hint="eastAsia" w:ascii="仿宋_GB2312" w:hAnsi="宋体" w:eastAsia="仿宋_GB2312" w:cs="Arial"/>
          <w:kern w:val="2"/>
          <w:sz w:val="28"/>
          <w:szCs w:val="28"/>
          <w:lang w:val="en-US" w:eastAsia="zh-CN" w:bidi="ar-SA"/>
        </w:rPr>
        <w:t>年至今作为攻击方或防守方至少参加过1次省级或以上级别攻防演练活动。</w:t>
      </w:r>
    </w:p>
    <w:p w14:paraId="0786E87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4、全体现场技术支持人员具有丰富的项目管理、安全评估、渗透性测试、攻防演练实施经验，有独当一面的网络攻防组织协调能力。</w:t>
      </w:r>
    </w:p>
    <w:p w14:paraId="58067D45">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5、专项安全活动周期内全体现场技术支持人员须专职全程参与支持服务。</w:t>
      </w:r>
    </w:p>
    <w:p w14:paraId="34712CAB">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二、供应商资质要求：</w:t>
      </w:r>
    </w:p>
    <w:p w14:paraId="0CE9FC49">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1、具备CNCERT颁发的（国家级通信网络安全服务能力评定证书-风险评估》证书</w:t>
      </w:r>
    </w:p>
    <w:p w14:paraId="4737310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2、作为主防支撑单位，至少参与1次省级或以上级别的网络攻防演练活动保障</w:t>
      </w:r>
    </w:p>
    <w:p w14:paraId="521B0BB3">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3、供应商需在南昌有常驻机构或人员，当接收到我司服务请求时，能在30分钟内响应、2小时内上门服务。</w:t>
      </w:r>
    </w:p>
    <w:p w14:paraId="67A0576B">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（二）服务标准</w:t>
      </w:r>
    </w:p>
    <w:p w14:paraId="419F3CB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一、供应商工作要求：供应商的服务团队必须遵守国家的政策、法令，严格执行我司的各项规章制度，服从我司管理和调度，认真履行工作职责，努力完成我司安排的工作任务。</w:t>
      </w:r>
    </w:p>
    <w:p w14:paraId="2CEF247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供应商需根据我司实际需求提供相关服务，主要包括：</w:t>
      </w:r>
    </w:p>
    <w:p w14:paraId="563A239C">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1、制定网络安全专项活动保障方案，梳理网络攻击路径，发现和修补安全风险和漏洞，提出网络安全优化建议；</w:t>
      </w:r>
    </w:p>
    <w:p w14:paraId="0F5B6A00">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2、提供现场值班值守服务，免费提供必要的设备支持，现场工程师及其支持团队能够利用态势感知、流量分析设备、APT监测、防火墙、WAF、IPS、网络审计、数据库审计等安全设备对网络攻击行为进行监测和分析；</w:t>
      </w:r>
    </w:p>
    <w:p w14:paraId="6752A602">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3、提供红蓝对抗演练方案，按我司要求扮演红队或蓝队，协助开展演练；</w:t>
      </w:r>
    </w:p>
    <w:p w14:paraId="0256F077">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4、针对值守期间发现的入侵行为，快速进行有效处置，及时采取措施阻隔攻击、恢复系统，高效完成攻击溯源和事件分析，出具事件处置报告；</w:t>
      </w:r>
    </w:p>
    <w:p w14:paraId="7A9C6E3F">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5、针对专项安全保障活动，在投标前提供实际现场值守人员名单，内容至少包括人员主要工作经历、重保活动参与经验、资质证书、培训教育等情况；</w:t>
      </w:r>
    </w:p>
    <w:p w14:paraId="354590E1">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6、应急服务支持内容包括应急处置、事件分析、问题溯源，排查系统/业务脆弱点，查找攻击痕迹、还原攻击路径，给出问题整改方案及优化建议，协助我方缩小事件影响范围，减少损失。供应商需在我司要求的时限内提交事件处置结果及相应报告；</w:t>
      </w:r>
    </w:p>
    <w:p w14:paraId="28072BD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7、按照要求承办其他安全保障任务。</w:t>
      </w:r>
    </w:p>
    <w:p w14:paraId="56973764">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二、供应商提供的服务若无法满足我司需求，我方将采取以下惩罚措施，说明如下：</w:t>
      </w:r>
    </w:p>
    <w:p w14:paraId="55216618">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1、每出现一次目标主机沦陷或敏感数据泄露等重大不安全事件，扣除已发生服务费的10%，并更换供应商。</w:t>
      </w:r>
    </w:p>
    <w:p w14:paraId="2E14AE57">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2、供应商无法提供投标时所承诺的人员进行现场支持服务时，我方将更换供应商。</w:t>
      </w:r>
    </w:p>
    <w:p w14:paraId="657760F1">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3、若没有在我司要求的时限内溯源出完整的攻击路径则按框架收费标准的50%进行费用结算。</w:t>
      </w:r>
    </w:p>
    <w:p w14:paraId="227E5EB7">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4、若在我方要求的时限内提供的应急方案无法阻断攻击或事件的扩散、传播或溯源错误的，将按框架收费标准的0%进行费用结算。</w:t>
      </w:r>
    </w:p>
    <w:p w14:paraId="54EBA0EA">
      <w:pPr>
        <w:tabs>
          <w:tab w:val="left" w:pos="0"/>
        </w:tabs>
        <w:adjustRightInd w:val="0"/>
        <w:spacing w:line="560" w:lineRule="exact"/>
        <w:ind w:firstLine="560" w:firstLineChars="200"/>
        <w:rPr>
          <w:rFonts w:hint="eastAsia" w:ascii="仿宋_GB2312" w:hAnsi="宋体" w:eastAsia="仿宋_GB2312" w:cs="Arial"/>
          <w:kern w:val="2"/>
          <w:sz w:val="28"/>
          <w:szCs w:val="28"/>
          <w:lang w:val="en-US" w:eastAsia="zh-CN" w:bidi="ar-SA"/>
        </w:rPr>
      </w:pPr>
      <w:r>
        <w:rPr>
          <w:rFonts w:hint="eastAsia" w:ascii="仿宋_GB2312" w:hAnsi="宋体" w:eastAsia="仿宋_GB2312" w:cs="Arial"/>
          <w:kern w:val="2"/>
          <w:sz w:val="28"/>
          <w:szCs w:val="28"/>
          <w:lang w:val="en-US" w:eastAsia="zh-CN" w:bidi="ar-SA"/>
        </w:rPr>
        <w:t>5、如甲方需要超出本项目服务内容以外的技术支持，人/天服务价格，需单独报价。除以上条款所列要求外，投标人应了解服务需求，并对遗漏项目予以补充，否则一旦中标将认为投标人认同遗漏部分并免费提供服务。</w:t>
      </w:r>
    </w:p>
    <w:p w14:paraId="5A3738A5">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三</w:t>
      </w:r>
      <w:r>
        <w:rPr>
          <w:rFonts w:ascii="黑体" w:hAnsi="黑体" w:eastAsia="黑体"/>
          <w:b/>
          <w:sz w:val="28"/>
          <w:szCs w:val="28"/>
        </w:rPr>
        <w:t xml:space="preserve">、商务条款 </w:t>
      </w:r>
    </w:p>
    <w:p w14:paraId="0A48199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1.详见第三部分：主要合同条款。</w:t>
      </w:r>
    </w:p>
    <w:p w14:paraId="52193CF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2.采购人必须提供企业经营状况、履约能力等基本情况的说明，以及投标人202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 xml:space="preserve">年至今（以合同签订时间为准）的类似货物供货业绩有效证明文件。     </w:t>
      </w:r>
    </w:p>
    <w:p w14:paraId="02B4D852">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3.供应商应具有良好的商业信誉和健全的财务会计制度，具有履行合同所必需的设备和专业技术能力，有依法缴纳税收和社会保障资金的良好记录。</w:t>
      </w:r>
    </w:p>
    <w:p w14:paraId="25F1D697">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rPr>
        <w:t>四、交付要求</w:t>
      </w:r>
    </w:p>
    <w:p w14:paraId="56EC3837">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1.交付时间：以采购人采购订单约定为准。</w:t>
      </w:r>
    </w:p>
    <w:p w14:paraId="1991746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2.交付地点：江西省南昌市南昌经济技术开发区南昌昌北机场南昌基地南区5栋，或采购人指定的其他地点。</w:t>
      </w:r>
    </w:p>
    <w:p w14:paraId="5A677CA6">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交付准备：产品交付前，乙方应对产品质量、规格、性能、数量等进行全面的检验，并于验收时出具一份证明产品符合合同的检验证书包括并不限于《产品合格证明》、《质量检验报告》、《产品质量保证书》等证书及提供必要的手段协助甲方验收产品。</w:t>
      </w:r>
    </w:p>
    <w:p w14:paraId="6EA40572">
      <w:pPr>
        <w:tabs>
          <w:tab w:val="left" w:pos="0"/>
        </w:tabs>
        <w:adjustRightInd w:val="0"/>
        <w:spacing w:line="560" w:lineRule="exact"/>
        <w:ind w:firstLine="562" w:firstLineChars="200"/>
        <w:rPr>
          <w:rFonts w:hint="eastAsia" w:ascii="黑体" w:hAnsi="黑体" w:eastAsia="黑体"/>
          <w:b/>
          <w:sz w:val="28"/>
          <w:szCs w:val="28"/>
        </w:rPr>
      </w:pPr>
      <w:r>
        <w:rPr>
          <w:rFonts w:hint="eastAsia" w:ascii="黑体" w:hAnsi="黑体" w:eastAsia="黑体"/>
          <w:b/>
          <w:sz w:val="28"/>
          <w:szCs w:val="28"/>
          <w:lang w:val="en-US" w:eastAsia="zh-CN"/>
        </w:rPr>
        <w:t>五</w:t>
      </w:r>
      <w:r>
        <w:rPr>
          <w:rFonts w:hint="eastAsia" w:ascii="黑体" w:hAnsi="黑体" w:eastAsia="黑体"/>
          <w:b/>
          <w:sz w:val="28"/>
          <w:szCs w:val="28"/>
        </w:rPr>
        <w:t xml:space="preserve">、报价要求 </w:t>
      </w:r>
    </w:p>
    <w:p w14:paraId="23E900C3">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1.报价以人民币为货币单位，应分单价、小计和总价。</w:t>
      </w:r>
    </w:p>
    <w:p w14:paraId="1752EF3B">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2.本项目报价为</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小时工作制下的人天费用标准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如因重保时间变化调整为8小时工作制，则按1.5人天折算</w:t>
      </w:r>
      <w:r>
        <w:rPr>
          <w:rFonts w:hint="eastAsia" w:ascii="仿宋_GB2312" w:hAnsi="仿宋_GB2312" w:eastAsia="仿宋_GB2312" w:cs="仿宋_GB2312"/>
          <w:sz w:val="28"/>
          <w:szCs w:val="28"/>
        </w:rPr>
        <w:t>。</w:t>
      </w:r>
    </w:p>
    <w:p w14:paraId="61EFF6E8">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3.供应商漏报、少报的费用，视为此项费用已隐含在投标报价中，中标后不得再向采购人收取任何费用。</w:t>
      </w:r>
    </w:p>
    <w:p w14:paraId="11D038A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4.投标人对本项目只能有一个报价，招标采购单位不接受有选择的报价。</w:t>
      </w:r>
    </w:p>
    <w:p w14:paraId="15068249">
      <w:pPr>
        <w:pStyle w:val="2"/>
        <w:ind w:firstLine="562" w:firstLineChars="200"/>
        <w:rPr>
          <w:rFonts w:hint="eastAsia" w:ascii="黑体" w:hAnsi="黑体" w:eastAsia="黑体"/>
          <w:b/>
          <w:color w:val="auto"/>
          <w:sz w:val="28"/>
          <w:szCs w:val="28"/>
        </w:rPr>
      </w:pPr>
      <w:r>
        <w:rPr>
          <w:rFonts w:hint="eastAsia" w:ascii="黑体" w:hAnsi="黑体" w:eastAsia="黑体"/>
          <w:b/>
          <w:color w:val="auto"/>
          <w:sz w:val="28"/>
          <w:szCs w:val="28"/>
          <w:lang w:val="en-US" w:eastAsia="zh-CN"/>
        </w:rPr>
        <w:t>六</w:t>
      </w:r>
      <w:r>
        <w:rPr>
          <w:rFonts w:hint="eastAsia" w:ascii="黑体" w:hAnsi="黑体" w:eastAsia="黑体"/>
          <w:b/>
          <w:color w:val="auto"/>
          <w:sz w:val="28"/>
          <w:szCs w:val="28"/>
        </w:rPr>
        <w:t>、验收条件及标准</w:t>
      </w:r>
    </w:p>
    <w:p w14:paraId="3F25803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1.验收依据：招标文件、投标文件、合同、检测报告、检测证书及国家有关的质量标准规定，均为验收依据。</w:t>
      </w:r>
    </w:p>
    <w:p w14:paraId="3994DDFE">
      <w:pPr>
        <w:tabs>
          <w:tab w:val="left" w:pos="0"/>
        </w:tabs>
        <w:adjustRightInd w:val="0"/>
        <w:spacing w:line="560" w:lineRule="exact"/>
        <w:ind w:firstLine="560" w:firstLineChars="200"/>
      </w:pPr>
      <w:r>
        <w:rPr>
          <w:rFonts w:hint="eastAsia" w:ascii="仿宋_GB2312" w:hAnsi="仿宋_GB2312" w:eastAsia="仿宋_GB2312" w:cs="仿宋_GB2312"/>
          <w:sz w:val="28"/>
          <w:szCs w:val="28"/>
        </w:rPr>
        <w:t>2.供应商应按采购人规定的时间内上线相关服务，以便采购人做好验收准备。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E3245"/>
    <w:rsid w:val="0EF50B60"/>
    <w:rsid w:val="12B074F9"/>
    <w:rsid w:val="1F420A07"/>
    <w:rsid w:val="27D34622"/>
    <w:rsid w:val="48BA3162"/>
    <w:rsid w:val="4C7E3245"/>
    <w:rsid w:val="4EFF704B"/>
    <w:rsid w:val="72C04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仿宋_GB2312" w:eastAsia="仿宋_GB2312"/>
      <w:color w:val="FF0000"/>
      <w:sz w:val="24"/>
    </w:rPr>
  </w:style>
  <w:style w:type="paragraph" w:customStyle="1" w:styleId="3">
    <w:name w:val="正文首行缩进1"/>
    <w:basedOn w:val="2"/>
    <w:qFormat/>
    <w:uiPriority w:val="0"/>
    <w:pPr>
      <w:ind w:firstLine="100" w:firstLineChars="10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2026-01-30T07:00:00Z</dcterms:created>
  <dc:creator>张骁驰</dc:creator>
  <cp:lastModifiedBy>张骁驰</cp:lastModifiedBy>
  <dcterms:modified xsi:type="dcterms:W3CDTF">2026-06-05T07:18:38Z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847505DEEF1E4AA9B41120230EC8ADC9_11</vt:lpwstr>
  </property>
</Properties>
</file>