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AF93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  <w:lang w:eastAsia="zh-CN"/>
        </w:rPr>
        <w:t>江西航空2026行政楼和口岸大厦办公区域搬迁弱电改造采购</w:t>
      </w:r>
    </w:p>
    <w:p w14:paraId="07CFBD9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b/>
          <w:bCs/>
          <w:sz w:val="28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RY20260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807</w:t>
      </w:r>
    </w:p>
    <w:p w14:paraId="7AAC9C4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b/>
          <w:bCs/>
          <w:sz w:val="28"/>
          <w:szCs w:val="32"/>
          <w:lang w:val="en-US" w:eastAsia="zh-CN"/>
        </w:rPr>
      </w:pPr>
      <w:bookmarkStart w:id="0" w:name="_GoBack"/>
      <w:bookmarkEnd w:id="0"/>
    </w:p>
    <w:p w14:paraId="3FD60E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b/>
          <w:bCs/>
          <w:sz w:val="28"/>
          <w:szCs w:val="32"/>
          <w:lang w:val="en-US" w:eastAsia="zh-CN"/>
        </w:rPr>
      </w:pPr>
      <w:r>
        <w:rPr>
          <w:rFonts w:hint="eastAsia"/>
          <w:b/>
          <w:bCs/>
          <w:sz w:val="28"/>
          <w:szCs w:val="32"/>
          <w:lang w:val="en-US" w:eastAsia="zh-CN"/>
        </w:rPr>
        <w:t>附件：具体需求</w:t>
      </w:r>
    </w:p>
    <w:p w14:paraId="698CF3A6">
      <w:pPr>
        <w:tabs>
          <w:tab w:val="left" w:pos="0"/>
        </w:tabs>
        <w:adjustRightInd w:val="0"/>
        <w:spacing w:line="560" w:lineRule="exact"/>
        <w:ind w:firstLine="562" w:firstLineChars="200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一、采购需求</w:t>
      </w:r>
    </w:p>
    <w:p w14:paraId="160B9A62">
      <w:pPr>
        <w:pStyle w:val="7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为满足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20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26年下半年公司办公区域搬迁改造的需求，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江西航空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拟开展行政楼和口岸大厦办公区域搬迁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弱电改造谈判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采购工作：</w:t>
      </w:r>
    </w:p>
    <w:p w14:paraId="300EC4E9">
      <w:pPr>
        <w:pStyle w:val="7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一、业务背景</w:t>
      </w:r>
    </w:p>
    <w:p w14:paraId="3B5CD6F1">
      <w:pPr>
        <w:pStyle w:val="7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由于公司考虑在下半年对公司办公区域进行优化调整，主要为：</w:t>
      </w:r>
    </w:p>
    <w:p w14:paraId="60C4B608">
      <w:pPr>
        <w:pStyle w:val="7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行政楼AOC大厅改建为规划财务部办公室；</w:t>
      </w:r>
    </w:p>
    <w:p w14:paraId="3A810B2B">
      <w:pPr>
        <w:pStyle w:val="7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口岸大厦五楼改建为机务工程部办公室；</w:t>
      </w:r>
    </w:p>
    <w:p w14:paraId="56AB9F70">
      <w:pPr>
        <w:pStyle w:val="7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行政楼五楼改建为AOC大厅；</w:t>
      </w:r>
    </w:p>
    <w:p w14:paraId="1F273EC8">
      <w:pPr>
        <w:pStyle w:val="7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因此需要对各涉及部门工位做更改调整，需要进行弱电方面的工程建设，主要涉及网络、电话、甚高频等；</w:t>
      </w:r>
    </w:p>
    <w:p w14:paraId="56318C27">
      <w:pPr>
        <w:pStyle w:val="7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二、采购需求</w:t>
      </w:r>
    </w:p>
    <w:p w14:paraId="37D3896A">
      <w:pPr>
        <w:pStyle w:val="7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▶ 项目建设：依据公司办公区域改造规划实际需求，提供全流程项目建设支持，包括但不限于现场勘查、需求梳理、设备选型（确保兼容性与适配性）、方案优化设计、施工量精准评估、标准化施工安装、系统调试及竣工验收等，同步提供项目完工后的质保服务，确保建设项目符合国家相关行业标准及公司使用要求；</w:t>
      </w:r>
    </w:p>
    <w:p w14:paraId="53ED3E96">
      <w:pPr>
        <w:pStyle w:val="7"/>
        <w:ind w:firstLine="560" w:firstLineChars="200"/>
        <w:rPr>
          <w:rFonts w:hint="default" w:eastAsia="宋体"/>
          <w:b/>
          <w:bCs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▶ 维保服务：3年内提供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弱电改造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故障处置服务，针对线路破损短路、机柜线路接触不良、设备调试异常等各类软硬件、线路类故障提供应有的维保服务等；</w:t>
      </w:r>
    </w:p>
    <w:p w14:paraId="18E1E6C6">
      <w:pPr>
        <w:pStyle w:val="7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注：1.</w:t>
      </w:r>
      <w:r>
        <w:rPr>
          <w:rFonts w:hint="eastAsia" w:ascii="仿宋_GB2312" w:eastAsia="仿宋_GB2312"/>
          <w:b/>
          <w:bCs/>
          <w:sz w:val="28"/>
          <w:szCs w:val="28"/>
        </w:rPr>
        <w:t>本项目采购控制价为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19.3</w:t>
      </w:r>
      <w:r>
        <w:rPr>
          <w:rFonts w:hint="eastAsia" w:ascii="仿宋_GB2312" w:eastAsia="仿宋_GB2312"/>
          <w:b/>
          <w:bCs/>
          <w:sz w:val="28"/>
          <w:szCs w:val="28"/>
        </w:rPr>
        <w:t>万元人民币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含税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；</w:t>
      </w:r>
    </w:p>
    <w:p w14:paraId="7CCA8427">
      <w:pPr>
        <w:pStyle w:val="7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2.成交供应商不得转包和分包；</w:t>
      </w:r>
    </w:p>
    <w:p w14:paraId="5D810B4E">
      <w:pPr>
        <w:pStyle w:val="7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3.要求供应商提供的其它伴随服务（或义务）。</w:t>
      </w:r>
    </w:p>
    <w:p w14:paraId="4B48A469">
      <w:pPr>
        <w:tabs>
          <w:tab w:val="left" w:pos="0"/>
        </w:tabs>
        <w:adjustRightInd w:val="0"/>
        <w:spacing w:line="560" w:lineRule="exact"/>
        <w:ind w:firstLine="562" w:firstLineChars="200"/>
        <w:rPr>
          <w:rFonts w:hint="default" w:ascii="黑体" w:hAnsi="黑体" w:eastAsia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sz w:val="28"/>
          <w:szCs w:val="28"/>
        </w:rPr>
        <w:t>二、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服务标准</w:t>
      </w:r>
    </w:p>
    <w:p w14:paraId="521B0BB3">
      <w:pPr>
        <w:tabs>
          <w:tab w:val="left" w:pos="0"/>
        </w:tabs>
        <w:adjustRightInd w:val="0"/>
        <w:spacing w:line="560" w:lineRule="exact"/>
        <w:ind w:firstLine="560" w:firstLineChars="200"/>
        <w:rPr>
          <w:rFonts w:hint="eastAsia" w:ascii="仿宋_GB2312" w:hAnsi="宋体" w:eastAsia="仿宋_GB2312" w:cs="Arial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Arial"/>
          <w:kern w:val="2"/>
          <w:sz w:val="28"/>
          <w:szCs w:val="28"/>
          <w:lang w:val="en-US" w:eastAsia="zh-CN" w:bidi="ar-SA"/>
        </w:rPr>
        <w:t>服务标准</w:t>
      </w:r>
      <w:r>
        <w:rPr>
          <w:rFonts w:hint="eastAsia" w:ascii="仿宋_GB2312" w:eastAsia="仿宋_GB2312" w:cs="Arial"/>
          <w:kern w:val="2"/>
          <w:sz w:val="28"/>
          <w:szCs w:val="28"/>
          <w:lang w:val="en-US" w:eastAsia="zh-CN" w:bidi="ar-SA"/>
        </w:rPr>
        <w:t>：</w:t>
      </w:r>
      <w:r>
        <w:rPr>
          <w:rFonts w:hint="eastAsia" w:ascii="仿宋_GB2312" w:hAnsi="宋体" w:eastAsia="仿宋_GB2312" w:cs="Arial"/>
          <w:kern w:val="2"/>
          <w:sz w:val="28"/>
          <w:szCs w:val="28"/>
          <w:lang w:val="en-US" w:eastAsia="zh-CN" w:bidi="ar-SA"/>
        </w:rPr>
        <w:t>供应商的服务团队必须遵守国家的政策、法令，严格执行我司的各项规章制度，服从我司管理和调度，认真履行工作职责，</w:t>
      </w:r>
      <w:r>
        <w:rPr>
          <w:rFonts w:hint="eastAsia" w:ascii="仿宋_GB2312" w:eastAsia="仿宋_GB2312" w:cs="Arial"/>
          <w:kern w:val="2"/>
          <w:sz w:val="28"/>
          <w:szCs w:val="28"/>
          <w:lang w:val="en-US" w:eastAsia="zh-CN" w:bidi="ar-SA"/>
        </w:rPr>
        <w:t>按时</w:t>
      </w:r>
      <w:r>
        <w:rPr>
          <w:rFonts w:hint="eastAsia" w:ascii="仿宋_GB2312" w:hAnsi="宋体" w:eastAsia="仿宋_GB2312" w:cs="Arial"/>
          <w:kern w:val="2"/>
          <w:sz w:val="28"/>
          <w:szCs w:val="28"/>
          <w:lang w:val="en-US" w:eastAsia="zh-CN" w:bidi="ar-SA"/>
        </w:rPr>
        <w:t>完成我司安排的工作任务。</w:t>
      </w:r>
    </w:p>
    <w:p w14:paraId="54EBA0EA">
      <w:pPr>
        <w:tabs>
          <w:tab w:val="left" w:pos="0"/>
        </w:tabs>
        <w:adjustRightInd w:val="0"/>
        <w:spacing w:line="560" w:lineRule="exact"/>
        <w:ind w:firstLine="560" w:firstLineChars="200"/>
        <w:rPr>
          <w:rFonts w:hint="eastAsia" w:ascii="仿宋_GB2312" w:hAnsi="宋体" w:eastAsia="仿宋_GB2312" w:cs="Arial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Arial"/>
          <w:kern w:val="2"/>
          <w:sz w:val="28"/>
          <w:szCs w:val="28"/>
          <w:lang w:val="en-US" w:eastAsia="zh-CN" w:bidi="ar-SA"/>
        </w:rPr>
        <w:t>供应商需根据我司实际需求提供相关</w:t>
      </w:r>
      <w:r>
        <w:rPr>
          <w:rFonts w:hint="eastAsia" w:ascii="仿宋_GB2312" w:eastAsia="仿宋_GB2312" w:cs="Arial"/>
          <w:kern w:val="2"/>
          <w:sz w:val="28"/>
          <w:szCs w:val="28"/>
          <w:lang w:val="en-US" w:eastAsia="zh-CN" w:bidi="ar-SA"/>
        </w:rPr>
        <w:t>改造</w:t>
      </w:r>
      <w:r>
        <w:rPr>
          <w:rFonts w:hint="eastAsia" w:ascii="仿宋_GB2312" w:hAnsi="宋体" w:eastAsia="仿宋_GB2312" w:cs="Arial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="仿宋_GB2312" w:eastAsia="仿宋_GB2312" w:cs="Arial"/>
          <w:kern w:val="2"/>
          <w:sz w:val="28"/>
          <w:szCs w:val="28"/>
          <w:lang w:val="en-US" w:eastAsia="zh-CN" w:bidi="ar-SA"/>
        </w:rPr>
        <w:t>清单详见（附件：江西航空2026行政楼和口岸大厦办公区域搬迁弱电改造采购参考清单）。</w:t>
      </w:r>
    </w:p>
    <w:p w14:paraId="5A3738A5">
      <w:pPr>
        <w:tabs>
          <w:tab w:val="left" w:pos="0"/>
        </w:tabs>
        <w:adjustRightInd w:val="0"/>
        <w:spacing w:line="560" w:lineRule="exact"/>
        <w:ind w:firstLine="562" w:firstLineChars="200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三</w:t>
      </w:r>
      <w:r>
        <w:rPr>
          <w:rFonts w:ascii="黑体" w:hAnsi="黑体" w:eastAsia="黑体"/>
          <w:b/>
          <w:sz w:val="28"/>
          <w:szCs w:val="28"/>
        </w:rPr>
        <w:t xml:space="preserve">、商务条款 </w:t>
      </w:r>
    </w:p>
    <w:p w14:paraId="0A481993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1.详见第三部分：主要合同条款。</w:t>
      </w:r>
    </w:p>
    <w:p w14:paraId="52193CF4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2.采购人必须提供企业经营状况、履约能力等基本情况的说明，以及投标人202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年至今（以合同签订时间为准）的类似货物供货业绩有效证明文件。     </w:t>
      </w:r>
    </w:p>
    <w:p w14:paraId="02B4D85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3.供应商应具有良好的商业信誉和健全的财务会计制度，具有履行合同所必需的设备和专业技术能力，有依法缴纳税收和社会保障资金的良好记录。</w:t>
      </w:r>
    </w:p>
    <w:p w14:paraId="25F1D697">
      <w:pPr>
        <w:tabs>
          <w:tab w:val="left" w:pos="0"/>
        </w:tabs>
        <w:adjustRightInd w:val="0"/>
        <w:spacing w:line="560" w:lineRule="exact"/>
        <w:ind w:firstLine="562" w:firstLineChars="200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四、交付要求</w:t>
      </w:r>
    </w:p>
    <w:p w14:paraId="56EC3837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1.交付时间：以采购人采购订单约定为准。</w:t>
      </w:r>
    </w:p>
    <w:p w14:paraId="1991746B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2.交付地点：江西省南昌市南昌经济技术开发区南昌昌北机场南昌基地南区5栋，或采购人指定的其他地点。</w:t>
      </w:r>
    </w:p>
    <w:p w14:paraId="5A677CA6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交付准备：产品交付前，乙方应对产品质量、规格、性能、数量等进行全面的检验，并于验收时出具一份证明产品符合合同的检验证书包括并不限于《产品合格证明》、《质量检验报告》、《产品质量保证书》等证书及提供必要的手段协助甲方验收产品。</w:t>
      </w:r>
    </w:p>
    <w:p w14:paraId="6EA40572">
      <w:pPr>
        <w:tabs>
          <w:tab w:val="left" w:pos="0"/>
        </w:tabs>
        <w:adjustRightInd w:val="0"/>
        <w:spacing w:line="560" w:lineRule="exact"/>
        <w:ind w:firstLine="562" w:firstLineChars="200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/>
          <w:b/>
          <w:sz w:val="28"/>
          <w:szCs w:val="28"/>
        </w:rPr>
        <w:t xml:space="preserve">、报价要求 </w:t>
      </w:r>
    </w:p>
    <w:p w14:paraId="23E900C3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1.报价以人民币为货币单位，应分单价、小计和总价。</w:t>
      </w:r>
    </w:p>
    <w:p w14:paraId="1752EF3B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2.本项目报价为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全包价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61EFF6E8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3.供应商漏报、少报的费用，视为此项费用已隐含在投标报价中，中标后不得再向采购人收取任何费用。</w:t>
      </w:r>
    </w:p>
    <w:p w14:paraId="11D038A4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4.投标人对本项目只能有一个报价，招标采购单位不接受有选择的报价。</w:t>
      </w:r>
    </w:p>
    <w:p w14:paraId="15068249">
      <w:pPr>
        <w:pStyle w:val="2"/>
        <w:ind w:firstLine="562" w:firstLineChars="200"/>
        <w:rPr>
          <w:rFonts w:hint="eastAsia" w:ascii="黑体" w:hAnsi="黑体" w:eastAsia="黑体"/>
          <w:b/>
          <w:color w:val="auto"/>
          <w:sz w:val="28"/>
          <w:szCs w:val="28"/>
        </w:rPr>
      </w:pPr>
      <w:r>
        <w:rPr>
          <w:rFonts w:hint="eastAsia" w:ascii="黑体" w:hAnsi="黑体" w:eastAsia="黑体"/>
          <w:b/>
          <w:color w:val="auto"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/>
          <w:b/>
          <w:color w:val="auto"/>
          <w:sz w:val="28"/>
          <w:szCs w:val="28"/>
        </w:rPr>
        <w:t>、验收条件及标准</w:t>
      </w:r>
    </w:p>
    <w:p w14:paraId="3F258034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1.验收依据：招标文件、投标文件、合同、检测报告、检测证书及国家有关的质量标准规定，均为验收依据。</w:t>
      </w:r>
    </w:p>
    <w:p w14:paraId="37D9739E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2.供应商应按采购人规定的时间内上线相关服务，以便采购人做好验收准备。 </w:t>
      </w:r>
    </w:p>
    <w:p w14:paraId="0747EA0B">
      <w:pPr>
        <w:tabs>
          <w:tab w:val="left" w:pos="0"/>
        </w:tabs>
        <w:adjustRightInd w:val="0"/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E3245"/>
    <w:rsid w:val="0EF50B60"/>
    <w:rsid w:val="12B074F9"/>
    <w:rsid w:val="1F420A07"/>
    <w:rsid w:val="27D34622"/>
    <w:rsid w:val="48BA3162"/>
    <w:rsid w:val="4C7E3245"/>
    <w:rsid w:val="4EFF704B"/>
    <w:rsid w:val="63786DE8"/>
    <w:rsid w:val="72C040E5"/>
    <w:rsid w:val="7B69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60" w:lineRule="auto"/>
    </w:pPr>
    <w:rPr>
      <w:rFonts w:ascii="仿宋_GB2312" w:eastAsia="仿宋_GB2312"/>
      <w:color w:val="FF0000"/>
      <w:sz w:val="24"/>
    </w:rPr>
  </w:style>
  <w:style w:type="paragraph" w:customStyle="1" w:styleId="3">
    <w:name w:val="正文首行缩进1"/>
    <w:basedOn w:val="2"/>
    <w:qFormat/>
    <w:uiPriority w:val="0"/>
    <w:pPr>
      <w:ind w:firstLine="100" w:firstLineChars="10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表格文字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2026-01-30T07:00:00Z</dcterms:created>
  <dc:creator>张骁驰</dc:creator>
  <cp:lastModifiedBy>张骁驰</cp:lastModifiedBy>
  <dcterms:modified xsi:type="dcterms:W3CDTF">2026-08-13T12:50:45Z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847505DEEF1E4AA9B41120230EC8ADC9_11</vt:lpwstr>
  </property>
</Properties>
</file>