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21E05">
      <w:pPr>
        <w:ind w:left="3366" w:leftChars="200" w:right="840" w:rightChars="400" w:hanging="2946" w:hangingChars="917"/>
        <w:jc w:val="center"/>
        <w:rPr>
          <w:rFonts w:hint="eastAsia" w:ascii="仿宋_GB2312" w:eastAsia="仿宋_GB2312"/>
          <w:b/>
          <w:sz w:val="32"/>
          <w:szCs w:val="32"/>
          <w:lang w:eastAsia="zh-CN"/>
        </w:rPr>
      </w:pPr>
      <w:bookmarkStart w:id="0" w:name="OLE_LINK1"/>
      <w:r>
        <w:rPr>
          <w:rFonts w:hint="eastAsia" w:ascii="仿宋_GB2312" w:eastAsia="仿宋_GB2312"/>
          <w:b/>
          <w:sz w:val="32"/>
          <w:szCs w:val="32"/>
        </w:rPr>
        <w:t>江西航空2026短信服务采购</w:t>
      </w:r>
    </w:p>
    <w:bookmarkEnd w:id="0"/>
    <w:p w14:paraId="3FD60E2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b/>
          <w:bCs/>
          <w:sz w:val="28"/>
          <w:szCs w:val="32"/>
          <w:lang w:val="en-US" w:eastAsia="zh-CN"/>
        </w:rPr>
      </w:pPr>
      <w:r>
        <w:rPr>
          <w:rFonts w:hint="eastAsia"/>
          <w:b/>
          <w:bCs/>
          <w:sz w:val="28"/>
          <w:szCs w:val="32"/>
          <w:lang w:val="en-US" w:eastAsia="zh-CN"/>
        </w:rPr>
        <w:t>附件4：具体需求</w:t>
      </w:r>
    </w:p>
    <w:p w14:paraId="25674DF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eastAsia" w:ascii="仿宋_GB2312" w:hAnsi="宋体" w:eastAsia="仿宋_GB2312"/>
          <w:sz w:val="28"/>
          <w:lang w:val="en-US" w:eastAsia="zh-CN"/>
        </w:rPr>
      </w:pPr>
      <w:r>
        <w:rPr>
          <w:rFonts w:hint="eastAsia" w:ascii="仿宋_GB2312" w:hAnsi="宋体" w:eastAsia="仿宋_GB2312"/>
          <w:sz w:val="28"/>
          <w:lang w:val="en-US" w:eastAsia="zh-CN"/>
        </w:rPr>
        <w:t>江西航空短信发送业务主要涉及电商平台、客服中心日常验证码、出票通知、航变通知、营销活动推送等场景，另公司人力、机务、质标均涉及短信发送业务。为保障公司短信业务连续稳定运行、提升短信服务响应效率，规范供应商服务标准及成本管控，开展江西航空2026短信服务采购，需求如下：</w:t>
      </w:r>
    </w:p>
    <w:p w14:paraId="4F11C5E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仿宋_GB2312" w:hAnsi="宋体" w:eastAsia="仿宋_GB2312"/>
          <w:sz w:val="28"/>
          <w:lang w:val="en-US" w:eastAsia="zh-CN"/>
        </w:rPr>
      </w:pPr>
      <w:r>
        <w:rPr>
          <w:rFonts w:hint="default" w:ascii="仿宋_GB2312" w:hAnsi="宋体" w:eastAsia="仿宋_GB2312"/>
          <w:sz w:val="28"/>
          <w:lang w:val="en-US" w:eastAsia="zh-CN"/>
        </w:rPr>
        <w:t>（一）业务适配需求</w:t>
      </w:r>
    </w:p>
    <w:p w14:paraId="5398D8A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仿宋_GB2312" w:hAnsi="宋体" w:eastAsia="仿宋_GB2312"/>
          <w:sz w:val="28"/>
          <w:lang w:val="en-US" w:eastAsia="zh-CN"/>
        </w:rPr>
      </w:pPr>
      <w:r>
        <w:rPr>
          <w:rFonts w:hint="default" w:ascii="仿宋_GB2312" w:hAnsi="宋体" w:eastAsia="仿宋_GB2312"/>
          <w:sz w:val="28"/>
          <w:lang w:val="en-US" w:eastAsia="zh-CN"/>
        </w:rPr>
        <w:t>短信服务供应商需全面适配公司现有全部短信应用场景，支持验证码短信、行业通知短信、营销推广短信等全类型短信发送，满足现有业务运营及未来业务拓展使用需求。</w:t>
      </w:r>
    </w:p>
    <w:p w14:paraId="406762B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仿宋_GB2312" w:hAnsi="宋体" w:eastAsia="仿宋_GB2312"/>
          <w:sz w:val="28"/>
          <w:lang w:val="en-US" w:eastAsia="zh-CN"/>
        </w:rPr>
      </w:pPr>
      <w:r>
        <w:rPr>
          <w:rFonts w:hint="default" w:ascii="仿宋_GB2312" w:hAnsi="宋体" w:eastAsia="仿宋_GB2312"/>
          <w:sz w:val="28"/>
          <w:lang w:val="en-US" w:eastAsia="zh-CN"/>
        </w:rPr>
        <w:t>（二）技术对接需求</w:t>
      </w:r>
    </w:p>
    <w:p w14:paraId="52FC69A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仿宋_GB2312" w:hAnsi="宋体" w:eastAsia="仿宋_GB2312"/>
          <w:sz w:val="28"/>
          <w:lang w:val="en-US" w:eastAsia="zh-CN"/>
        </w:rPr>
      </w:pPr>
      <w:r>
        <w:rPr>
          <w:rFonts w:hint="default" w:ascii="仿宋_GB2312" w:hAnsi="宋体" w:eastAsia="仿宋_GB2312"/>
          <w:sz w:val="28"/>
          <w:lang w:val="en-US" w:eastAsia="zh-CN"/>
        </w:rPr>
        <w:t>提供标准API接口，与公司现有官网、小程序、客服中心等平台开展对接，兼容现有技术架构，保障对接稳定、数据传输安全。</w:t>
      </w:r>
    </w:p>
    <w:p w14:paraId="0EFC4CC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仿宋_GB2312" w:hAnsi="宋体" w:eastAsia="仿宋_GB2312"/>
          <w:sz w:val="28"/>
          <w:lang w:val="en-US" w:eastAsia="zh-CN"/>
        </w:rPr>
      </w:pPr>
      <w:r>
        <w:rPr>
          <w:rFonts w:hint="default" w:ascii="仿宋_GB2312" w:hAnsi="宋体" w:eastAsia="仿宋_GB2312"/>
          <w:sz w:val="28"/>
          <w:lang w:val="en-US" w:eastAsia="zh-CN"/>
        </w:rPr>
        <w:t>（三）平台服务需求</w:t>
      </w:r>
    </w:p>
    <w:p w14:paraId="3E3355D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仿宋_GB2312" w:hAnsi="宋体" w:eastAsia="仿宋_GB2312"/>
          <w:sz w:val="28"/>
          <w:lang w:val="en-US" w:eastAsia="zh-CN"/>
        </w:rPr>
      </w:pPr>
      <w:r>
        <w:rPr>
          <w:rFonts w:hint="default" w:ascii="仿宋_GB2312" w:hAnsi="宋体" w:eastAsia="仿宋_GB2312"/>
          <w:sz w:val="28"/>
          <w:lang w:val="en-US" w:eastAsia="zh-CN"/>
        </w:rPr>
        <w:t>配备完善的短信管理后台，支持短信发送统计、账单查询、发送记录追溯等功能，具备高送达率、低延迟的服务能力。</w:t>
      </w:r>
    </w:p>
    <w:p w14:paraId="31D000D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仿宋_GB2312" w:hAnsi="宋体" w:eastAsia="仿宋_GB2312"/>
          <w:sz w:val="28"/>
          <w:lang w:val="en-US" w:eastAsia="zh-CN"/>
        </w:rPr>
      </w:pPr>
      <w:r>
        <w:rPr>
          <w:rFonts w:hint="default" w:ascii="仿宋_GB2312" w:hAnsi="宋体" w:eastAsia="仿宋_GB2312"/>
          <w:sz w:val="28"/>
          <w:lang w:val="en-US" w:eastAsia="zh-CN"/>
        </w:rPr>
        <w:t>（四）配套开发需求</w:t>
      </w:r>
    </w:p>
    <w:p w14:paraId="6BFFF5A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仿宋_GB2312" w:hAnsi="宋体" w:eastAsia="仿宋_GB2312"/>
          <w:sz w:val="28"/>
          <w:lang w:val="en-US" w:eastAsia="zh-CN"/>
        </w:rPr>
      </w:pPr>
      <w:r>
        <w:rPr>
          <w:rFonts w:hint="default" w:ascii="仿宋_GB2312" w:hAnsi="宋体" w:eastAsia="仿宋_GB2312"/>
          <w:sz w:val="28"/>
          <w:lang w:val="en-US" w:eastAsia="zh-CN"/>
        </w:rPr>
        <w:t>中标供应商需配合完成公司各渠道系统适配、接口调试、功能联调等二次开发工作，提供7×24小时技术运维及故障应急处理服务。</w:t>
      </w:r>
    </w:p>
    <w:p w14:paraId="1AF7641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仿宋_GB2312" w:hAnsi="宋体" w:eastAsia="仿宋_GB2312"/>
          <w:sz w:val="28"/>
          <w:lang w:val="en-US" w:eastAsia="zh-CN"/>
        </w:rPr>
      </w:pPr>
      <w:r>
        <w:rPr>
          <w:rFonts w:hint="default" w:ascii="仿宋_GB2312" w:hAnsi="宋体" w:eastAsia="仿宋_GB2312"/>
          <w:sz w:val="28"/>
          <w:lang w:val="en-US" w:eastAsia="zh-CN"/>
        </w:rPr>
        <w:t>（五）其他要求</w:t>
      </w:r>
    </w:p>
    <w:p w14:paraId="175A121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default" w:ascii="仿宋_GB2312" w:hAnsi="宋体" w:eastAsia="仿宋_GB2312"/>
          <w:sz w:val="28"/>
          <w:lang w:val="en-US" w:eastAsia="zh-CN"/>
        </w:rPr>
      </w:pPr>
      <w:r>
        <w:rPr>
          <w:rFonts w:hint="default" w:ascii="仿宋_GB2312" w:hAnsi="宋体" w:eastAsia="仿宋_GB2312"/>
          <w:sz w:val="28"/>
          <w:lang w:val="en-US" w:eastAsia="zh-CN"/>
        </w:rPr>
        <w:t xml:space="preserve">具备正规电信增值业务资质，合规经营，支持短信模板合规审核与报备，可提供完整的数据安全及信息保密保障。 </w:t>
      </w:r>
    </w:p>
    <w:p w14:paraId="471FFA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snapToGrid/>
        <w:spacing w:line="560" w:lineRule="exact"/>
        <w:ind w:firstLine="560" w:firstLineChars="200"/>
        <w:rPr>
          <w:rFonts w:hint="eastAsia" w:ascii="仿宋_GB2312" w:hAnsi="宋体" w:eastAsia="仿宋_GB2312"/>
          <w:sz w:val="28"/>
          <w:lang w:val="en-US" w:eastAsia="zh-CN"/>
        </w:rPr>
      </w:pPr>
      <w:r>
        <w:rPr>
          <w:rFonts w:hint="eastAsia" w:ascii="仿宋_GB2312" w:hAnsi="宋体" w:eastAsia="仿宋_GB2312"/>
          <w:sz w:val="28"/>
          <w:lang w:val="en-US" w:eastAsia="zh-CN"/>
        </w:rPr>
        <w:t>注：</w:t>
      </w:r>
      <w:r>
        <w:rPr>
          <w:rFonts w:hint="eastAsia" w:ascii="仿宋_GB2312" w:hAnsi="宋体" w:eastAsia="仿宋_GB2312"/>
          <w:b/>
          <w:bCs/>
          <w:sz w:val="28"/>
          <w:lang w:val="en-US" w:eastAsia="zh-CN"/>
        </w:rPr>
        <w:t>1.本项目采购控制价为185.22万元人民币（含税），三年短信服务费用上限为185.22万元。</w:t>
      </w:r>
    </w:p>
    <w:p w14:paraId="5B290978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snapToGrid/>
        <w:spacing w:line="560" w:lineRule="exact"/>
        <w:ind w:firstLine="560" w:firstLineChars="200"/>
        <w:rPr>
          <w:rFonts w:hint="eastAsia" w:ascii="仿宋_GB2312" w:hAnsi="宋体" w:eastAsia="仿宋_GB2312"/>
          <w:sz w:val="28"/>
          <w:lang w:val="en-US" w:eastAsia="zh-CN"/>
        </w:rPr>
      </w:pPr>
      <w:r>
        <w:rPr>
          <w:rFonts w:hint="eastAsia" w:ascii="仿宋_GB2312" w:hAnsi="宋体" w:eastAsia="仿宋_GB2312"/>
          <w:sz w:val="28"/>
          <w:lang w:val="en-US" w:eastAsia="zh-CN"/>
        </w:rPr>
        <w:t>2.成交供应商不得转包和分包；</w:t>
      </w:r>
    </w:p>
    <w:p w14:paraId="0C2EAEEE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topLinePunct w:val="0"/>
        <w:bidi w:val="0"/>
        <w:snapToGrid/>
        <w:spacing w:line="560" w:lineRule="exact"/>
        <w:ind w:firstLine="560" w:firstLineChars="200"/>
        <w:rPr>
          <w:rFonts w:hint="eastAsia" w:ascii="仿宋_GB2312" w:hAnsi="宋体" w:eastAsia="仿宋_GB2312"/>
          <w:sz w:val="28"/>
          <w:lang w:val="en-US" w:eastAsia="zh-CN"/>
        </w:rPr>
      </w:pPr>
      <w:r>
        <w:rPr>
          <w:rFonts w:hint="eastAsia" w:ascii="仿宋_GB2312" w:hAnsi="宋体" w:eastAsia="仿宋_GB2312"/>
          <w:sz w:val="28"/>
          <w:lang w:val="en-US" w:eastAsia="zh-CN"/>
        </w:rPr>
        <w:t>3.要求供应商提供的其它伴随服务（或义务）。</w:t>
      </w:r>
    </w:p>
    <w:tbl>
      <w:tblPr>
        <w:tblStyle w:val="3"/>
        <w:tblW w:w="513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2563"/>
        <w:gridCol w:w="4189"/>
      </w:tblGrid>
      <w:tr w14:paraId="50D74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38" w:type="pct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0E2A6D5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bookmarkStart w:id="1" w:name="_GoBack"/>
            <w:bookmarkEnd w:id="1"/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技术要求</w:t>
            </w: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0018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质量标准</w:t>
            </w:r>
            <w:r>
              <w:rPr>
                <w:rFonts w:hint="eastAsia" w:ascii="MS Mincho" w:hAnsi="MS Mincho" w:eastAsia="MS Mincho" w:cs="MS Mincho"/>
                <w:kern w:val="0"/>
                <w:sz w:val="20"/>
                <w:szCs w:val="20"/>
                <w:lang w:bidi="ar"/>
              </w:rPr>
              <w:t>✮</w:t>
            </w:r>
          </w:p>
        </w:tc>
        <w:tc>
          <w:tcPr>
            <w:tcW w:w="2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5B0A8C6E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生产订单类短信到达率99%、营销服务类到达率98%</w:t>
            </w:r>
          </w:p>
        </w:tc>
      </w:tr>
      <w:tr w14:paraId="03C3B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138" w:type="pct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textDirection w:val="tbRlV"/>
            <w:vAlign w:val="center"/>
          </w:tcPr>
          <w:p w14:paraId="04FED7B9">
            <w:pPr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52D1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技术/规格</w:t>
            </w:r>
            <w:r>
              <w:rPr>
                <w:rFonts w:hint="eastAsia" w:ascii="MS Mincho" w:hAnsi="MS Mincho" w:eastAsia="MS Mincho" w:cs="MS Mincho"/>
                <w:kern w:val="0"/>
                <w:sz w:val="20"/>
                <w:szCs w:val="20"/>
                <w:lang w:bidi="ar"/>
              </w:rPr>
              <w:t>✮</w:t>
            </w:r>
          </w:p>
        </w:tc>
        <w:tc>
          <w:tcPr>
            <w:tcW w:w="2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6C6F4BE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独立三网合一通道、免费完成现有业务系统对接</w:t>
            </w:r>
          </w:p>
        </w:tc>
      </w:tr>
      <w:tr w14:paraId="03445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138" w:type="pct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textDirection w:val="tbRlV"/>
            <w:vAlign w:val="center"/>
          </w:tcPr>
          <w:p w14:paraId="5D699FB9">
            <w:pPr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7868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服务要求</w:t>
            </w:r>
            <w:r>
              <w:rPr>
                <w:rFonts w:hint="eastAsia" w:ascii="MS Mincho" w:hAnsi="MS Mincho" w:eastAsia="MS Mincho" w:cs="MS Mincho"/>
                <w:kern w:val="0"/>
                <w:sz w:val="20"/>
                <w:szCs w:val="20"/>
                <w:lang w:bidi="ar"/>
              </w:rPr>
              <w:t>✮</w:t>
            </w:r>
          </w:p>
        </w:tc>
        <w:tc>
          <w:tcPr>
            <w:tcW w:w="2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40EF526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1、提供独立的三网合一短信通道号码；                    2、免费完成和现有业务系统的接口对接；</w:t>
            </w:r>
          </w:p>
        </w:tc>
      </w:tr>
      <w:tr w14:paraId="6C120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138" w:type="pct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textDirection w:val="tbRlV"/>
            <w:vAlign w:val="center"/>
          </w:tcPr>
          <w:p w14:paraId="3D74CD3E">
            <w:pPr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BEF1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质保期</w:t>
            </w:r>
          </w:p>
        </w:tc>
        <w:tc>
          <w:tcPr>
            <w:tcW w:w="2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7B0A405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合同有效期内</w:t>
            </w:r>
          </w:p>
        </w:tc>
      </w:tr>
      <w:tr w14:paraId="3A61E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38" w:type="pct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textDirection w:val="tbRlV"/>
            <w:vAlign w:val="center"/>
          </w:tcPr>
          <w:p w14:paraId="5875EE60">
            <w:pPr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8BFB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验收标准</w:t>
            </w:r>
            <w:r>
              <w:rPr>
                <w:rFonts w:hint="eastAsia" w:ascii="MS Mincho" w:hAnsi="MS Mincho" w:eastAsia="MS Mincho" w:cs="MS Mincho"/>
                <w:kern w:val="0"/>
                <w:sz w:val="20"/>
                <w:szCs w:val="20"/>
                <w:lang w:bidi="ar"/>
              </w:rPr>
              <w:t>✮</w:t>
            </w:r>
          </w:p>
        </w:tc>
        <w:tc>
          <w:tcPr>
            <w:tcW w:w="2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FF33B2E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短信平台完成与系统的技术对接、短信发送支持移动、联通、电信三网均可送达</w:t>
            </w:r>
          </w:p>
        </w:tc>
      </w:tr>
      <w:tr w14:paraId="5B943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138" w:type="pct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textDirection w:val="tbRlV"/>
            <w:vAlign w:val="center"/>
          </w:tcPr>
          <w:p w14:paraId="055DBD59">
            <w:pPr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5AC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其他技术要求</w:t>
            </w:r>
          </w:p>
        </w:tc>
        <w:tc>
          <w:tcPr>
            <w:tcW w:w="2395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A386314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移动、联通、电信三网支持全国用户发送、不得出现部分时段不可发、不分区域不可发。发送内容无需提前报备</w:t>
            </w:r>
          </w:p>
        </w:tc>
      </w:tr>
      <w:tr w14:paraId="46D55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138" w:type="pct"/>
            <w:vMerge w:val="restart"/>
            <w:tcBorders>
              <w:top w:val="single" w:color="000000" w:sz="8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231C45F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商务要求</w:t>
            </w:r>
          </w:p>
        </w:tc>
        <w:tc>
          <w:tcPr>
            <w:tcW w:w="1465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A0B7C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供应商资质/证照要求</w:t>
            </w:r>
            <w:r>
              <w:rPr>
                <w:rFonts w:hint="eastAsia" w:ascii="MS Mincho" w:hAnsi="MS Mincho" w:eastAsia="MS Mincho" w:cs="MS Mincho"/>
                <w:kern w:val="0"/>
                <w:sz w:val="20"/>
                <w:szCs w:val="20"/>
                <w:lang w:bidi="ar"/>
              </w:rPr>
              <w:t>✮</w:t>
            </w:r>
          </w:p>
        </w:tc>
        <w:tc>
          <w:tcPr>
            <w:tcW w:w="2395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11362F19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具有中华人民共和国增值业务经营许可证和码号证</w:t>
            </w:r>
          </w:p>
        </w:tc>
      </w:tr>
      <w:tr w14:paraId="68015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38" w:type="pct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textDirection w:val="tbRlV"/>
            <w:vAlign w:val="center"/>
          </w:tcPr>
          <w:p w14:paraId="404E093C">
            <w:pPr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BECD8">
            <w:pPr>
              <w:widowControl/>
              <w:tabs>
                <w:tab w:val="center" w:pos="1267"/>
                <w:tab w:val="right" w:pos="2415"/>
              </w:tabs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 w:bidi="ar"/>
              </w:rPr>
              <w:tab/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交货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要求</w:t>
            </w:r>
            <w:r>
              <w:rPr>
                <w:rFonts w:hint="eastAsia" w:ascii="MS Mincho" w:hAnsi="MS Mincho" w:eastAsia="MS Mincho" w:cs="MS Mincho"/>
                <w:kern w:val="0"/>
                <w:sz w:val="20"/>
                <w:szCs w:val="20"/>
                <w:lang w:bidi="ar"/>
              </w:rPr>
              <w:t>✮</w:t>
            </w: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 w:bidi="ar"/>
              </w:rPr>
              <w:tab/>
            </w:r>
          </w:p>
        </w:tc>
        <w:tc>
          <w:tcPr>
            <w:tcW w:w="2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190F5CFA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签订合同后2个月内完成系统对接</w:t>
            </w:r>
          </w:p>
        </w:tc>
      </w:tr>
      <w:tr w14:paraId="5FFB4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38" w:type="pct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textDirection w:val="tbRlV"/>
            <w:vAlign w:val="center"/>
          </w:tcPr>
          <w:p w14:paraId="08A57138">
            <w:pPr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EA9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包装要求</w:t>
            </w:r>
            <w:r>
              <w:rPr>
                <w:rFonts w:hint="eastAsia" w:ascii="MS Mincho" w:hAnsi="MS Mincho" w:eastAsia="MS Mincho" w:cs="MS Mincho"/>
                <w:kern w:val="0"/>
                <w:sz w:val="20"/>
                <w:szCs w:val="20"/>
                <w:lang w:bidi="ar"/>
              </w:rPr>
              <w:t>✮</w:t>
            </w:r>
          </w:p>
        </w:tc>
        <w:tc>
          <w:tcPr>
            <w:tcW w:w="2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1B504DD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无</w:t>
            </w:r>
          </w:p>
        </w:tc>
      </w:tr>
      <w:tr w14:paraId="284BB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138" w:type="pct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textDirection w:val="tbRlV"/>
            <w:vAlign w:val="center"/>
          </w:tcPr>
          <w:p w14:paraId="2AF93216">
            <w:pPr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53F7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运输要求</w:t>
            </w:r>
          </w:p>
        </w:tc>
        <w:tc>
          <w:tcPr>
            <w:tcW w:w="2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823E3E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无</w:t>
            </w:r>
          </w:p>
        </w:tc>
      </w:tr>
      <w:tr w14:paraId="0BE17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38" w:type="pct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textDirection w:val="tbRlV"/>
            <w:vAlign w:val="center"/>
          </w:tcPr>
          <w:p w14:paraId="6B08118B">
            <w:pPr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51CF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售后服务要求</w:t>
            </w:r>
            <w:r>
              <w:rPr>
                <w:rFonts w:hint="eastAsia" w:ascii="MS Mincho" w:hAnsi="MS Mincho" w:eastAsia="MS Mincho" w:cs="MS Mincho"/>
                <w:kern w:val="0"/>
                <w:sz w:val="20"/>
                <w:szCs w:val="20"/>
                <w:lang w:bidi="ar"/>
              </w:rPr>
              <w:t>✮</w:t>
            </w:r>
          </w:p>
        </w:tc>
        <w:tc>
          <w:tcPr>
            <w:tcW w:w="2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0BF5CC8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提供7*24小时服务</w:t>
            </w:r>
          </w:p>
        </w:tc>
      </w:tr>
      <w:tr w14:paraId="0266C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138" w:type="pct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textDirection w:val="tbRlV"/>
            <w:vAlign w:val="center"/>
          </w:tcPr>
          <w:p w14:paraId="777183D0">
            <w:pPr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E2EEB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付款方式及账期</w:t>
            </w:r>
            <w:r>
              <w:rPr>
                <w:rFonts w:hint="eastAsia" w:ascii="MS Mincho" w:hAnsi="MS Mincho" w:eastAsia="MS Mincho" w:cs="MS Mincho"/>
                <w:kern w:val="0"/>
                <w:sz w:val="20"/>
                <w:szCs w:val="20"/>
                <w:lang w:bidi="ar"/>
              </w:rPr>
              <w:t>✮</w:t>
            </w:r>
          </w:p>
        </w:tc>
        <w:tc>
          <w:tcPr>
            <w:tcW w:w="23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FFA4E4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月度或季度结算</w:t>
            </w:r>
          </w:p>
        </w:tc>
      </w:tr>
      <w:tr w14:paraId="71688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138" w:type="pct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E7E6E6"/>
            <w:noWrap/>
            <w:textDirection w:val="tbRlV"/>
            <w:vAlign w:val="center"/>
          </w:tcPr>
          <w:p w14:paraId="6619AD68">
            <w:pPr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C00D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合同期限</w:t>
            </w:r>
            <w:r>
              <w:rPr>
                <w:rFonts w:hint="eastAsia" w:ascii="MS Mincho" w:hAnsi="MS Mincho" w:eastAsia="MS Mincho" w:cs="MS Mincho"/>
                <w:kern w:val="0"/>
                <w:sz w:val="20"/>
                <w:szCs w:val="20"/>
                <w:lang w:bidi="ar"/>
              </w:rPr>
              <w:t>✮</w:t>
            </w:r>
          </w:p>
        </w:tc>
        <w:tc>
          <w:tcPr>
            <w:tcW w:w="2395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1E3B27A0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3年</w:t>
            </w:r>
          </w:p>
        </w:tc>
      </w:tr>
      <w:tr w14:paraId="72F1B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138" w:type="pct"/>
            <w:vMerge w:val="continue"/>
            <w:tcBorders>
              <w:top w:val="single" w:color="000000" w:sz="8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E7E6E6"/>
            <w:noWrap/>
            <w:textDirection w:val="tbRlV"/>
            <w:vAlign w:val="center"/>
          </w:tcPr>
          <w:p w14:paraId="77907D62">
            <w:pPr>
              <w:jc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</w:p>
        </w:tc>
        <w:tc>
          <w:tcPr>
            <w:tcW w:w="1465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929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bidi="ar"/>
              </w:rPr>
              <w:t>其他要求</w:t>
            </w:r>
          </w:p>
        </w:tc>
        <w:tc>
          <w:tcPr>
            <w:tcW w:w="2395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28D7E1C0">
            <w:pPr>
              <w:widowControl/>
              <w:jc w:val="left"/>
              <w:textAlignment w:val="center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无</w:t>
            </w:r>
          </w:p>
        </w:tc>
      </w:tr>
    </w:tbl>
    <w:p w14:paraId="22696B11">
      <w:pPr>
        <w:pStyle w:val="2"/>
        <w:ind w:firstLine="48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E3245"/>
    <w:rsid w:val="10CC1442"/>
    <w:rsid w:val="27D34622"/>
    <w:rsid w:val="39053D08"/>
    <w:rsid w:val="48BA3162"/>
    <w:rsid w:val="4A036085"/>
    <w:rsid w:val="4C7E3245"/>
    <w:rsid w:val="4EFF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</w:pPr>
    <w:rPr>
      <w:rFonts w:ascii="仿宋_GB2312" w:eastAsia="仿宋_GB2312"/>
      <w:color w:val="FF0000"/>
      <w:sz w:val="24"/>
    </w:rPr>
  </w:style>
  <w:style w:type="paragraph" w:customStyle="1" w:styleId="5">
    <w:name w:val="表格文字"/>
    <w:basedOn w:val="1"/>
    <w:qFormat/>
    <w:uiPriority w:val="0"/>
  </w:style>
  <w:style w:type="paragraph" w:customStyle="1" w:styleId="6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2026-01-30T07:00:00Z</dcterms:created>
  <dc:creator>张骁驰</dc:creator>
  <cp:lastModifiedBy>张骁驰</cp:lastModifiedBy>
  <dcterms:modified xsi:type="dcterms:W3CDTF">2026-08-18T10:32:48Z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847505DEEF1E4AA9B41120230EC8ADC9_11</vt:lpwstr>
  </property>
</Properties>
</file>